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4.png" ContentType="image/png"/>
  <Override PartName="/word/media/rId54.png" ContentType="image/png"/>
  <Override PartName="/word/media/rId252.png" ContentType="image/png"/>
  <Override PartName="/word/media/rId50.png" ContentType="image/png"/>
  <Override PartName="/word/media/rId43.png" ContentType="image/png"/>
  <Override PartName="/word/media/rId268.png" ContentType="image/png"/>
  <Override PartName="/word/media/rId256.png" ContentType="image/png"/>
  <Override PartName="/word/media/rId28.png" ContentType="image/png"/>
  <Override PartName="/word/media/rId280.png" ContentType="image/png"/>
  <Override PartName="/word/media/rId62.png" ContentType="image/png"/>
  <Override PartName="/word/media/rId276.png" ContentType="image/png"/>
  <Override PartName="/word/media/rId272.png" ContentType="image/png"/>
  <Override PartName="/word/media/rId2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2024-09-22</w:t>
      </w:r>
    </w:p>
    <w:p>
      <w:pPr>
        <w:pStyle w:val="AbstractTitle"/>
      </w:pPr>
      <w:r>
        <w:t xml:space="preserve">Abstract</w:t>
      </w:r>
    </w:p>
    <w:p>
      <w:pPr>
        <w:pStyle w:val="Abstract"/>
        <w:numPr>
          <w:ilvl w:val="0"/>
          <w:numId w:val="1001"/>
        </w:numPr>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which</w:t>
      </w:r>
      <w:r>
        <w:t xml:space="preserve"> </w:t>
      </w:r>
      <w:r>
        <w:t xml:space="preserve">in</w:t>
      </w:r>
      <w:r>
        <w:t xml:space="preserve"> </w:t>
      </w:r>
      <w:r>
        <w:t xml:space="preserve">turn</w:t>
      </w:r>
      <w:r>
        <w:t xml:space="preserve"> </w:t>
      </w:r>
      <w:r>
        <w:t xml:space="preserve">influences</w:t>
      </w:r>
      <w:r>
        <w:t xml:space="preserve"> </w:t>
      </w:r>
      <w:r>
        <w:t xml:space="preserve">the</w:t>
      </w:r>
      <w:r>
        <w:t xml:space="preserve"> </w:t>
      </w:r>
      <w:r>
        <w:t xml:space="preserve">spatiotemporal</w:t>
      </w:r>
      <w:r>
        <w:t xml:space="preserve"> </w:t>
      </w:r>
      <w:r>
        <w:t xml:space="preserve">variation</w:t>
      </w:r>
      <w:r>
        <w:t xml:space="preserve"> </w:t>
      </w:r>
      <w:r>
        <w:t xml:space="preserve">and</w:t>
      </w:r>
      <w:r>
        <w:t xml:space="preserve"> </w:t>
      </w:r>
      <w:r>
        <w:t xml:space="preserve">dynamics</w:t>
      </w:r>
      <w:r>
        <w:t xml:space="preserve"> </w:t>
      </w:r>
      <w:r>
        <w:t xml:space="preserve">of</w:t>
      </w:r>
      <w:r>
        <w:t xml:space="preserve"> </w:t>
      </w:r>
      <w:r>
        <w:t xml:space="preserve">populations.</w:t>
      </w:r>
      <w:r>
        <w:t xml:space="preserve"> </w:t>
      </w:r>
      <w:r>
        <w:t xml:space="preserve">Yet</w:t>
      </w:r>
      <w:r>
        <w:t xml:space="preserve"> </w:t>
      </w:r>
      <w:r>
        <w:t xml:space="preserve">few</w:t>
      </w:r>
      <w:r>
        <w:t xml:space="preserve"> </w:t>
      </w:r>
      <w:r>
        <w:t xml:space="preserve">studies</w:t>
      </w:r>
      <w:r>
        <w:t xml:space="preserve"> </w:t>
      </w:r>
      <w:r>
        <w:t xml:space="preserve">have</w:t>
      </w:r>
      <w:r>
        <w:t xml:space="preserve"> </w:t>
      </w:r>
      <w:r>
        <w:t xml:space="preserve">investigated</w:t>
      </w:r>
      <w:r>
        <w:t xml:space="preserve"> </w:t>
      </w:r>
      <w:r>
        <w:t xml:space="preserve">this</w:t>
      </w:r>
      <w:r>
        <w:t xml:space="preserve"> </w:t>
      </w:r>
      <w:r>
        <w:t xml:space="preserve">pattern</w:t>
      </w:r>
      <w:r>
        <w:t xml:space="preserve"> </w:t>
      </w:r>
      <w:r>
        <w:t xml:space="preserve">on</w:t>
      </w:r>
      <w:r>
        <w:t xml:space="preserve"> </w:t>
      </w:r>
      <w:r>
        <w:t xml:space="preserve">multiple</w:t>
      </w:r>
      <w:r>
        <w:t xml:space="preserve"> </w:t>
      </w:r>
      <w:r>
        <w:t xml:space="preserve">scales.</w:t>
      </w:r>
    </w:p>
    <w:p>
      <w:pPr>
        <w:pStyle w:val="Abstract"/>
        <w:numPr>
          <w:ilvl w:val="0"/>
          <w:numId w:val="1001"/>
        </w:numPr>
      </w:pP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across</w:t>
      </w:r>
      <w:r>
        <w:t xml:space="preserve"> </w:t>
      </w:r>
      <w:r>
        <w:t xml:space="preserve">spatial</w:t>
      </w:r>
      <w:r>
        <w:t xml:space="preserve"> </w:t>
      </w:r>
      <w:r>
        <w:t xml:space="preserve">scales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w:t>
      </w:r>
      <w:r>
        <w:t xml:space="preserve"> </w:t>
      </w:r>
      <w:r>
        <w:t xml:space="preserve">level</w:t>
      </w:r>
      <w:r>
        <w:t xml:space="preserve"> </w:t>
      </w:r>
      <w:r>
        <w:t xml:space="preserve">population</w:t>
      </w:r>
      <w:r>
        <w:t xml:space="preserve"> </w:t>
      </w:r>
      <w:r>
        <w:t xml:space="preserve">dynamics</w:t>
      </w:r>
      <w:r>
        <w:t xml:space="preserve"> </w:t>
      </w:r>
      <w:r>
        <w:t xml:space="preserve">using</w:t>
      </w:r>
      <w:r>
        <w:t xml:space="preserve"> </w:t>
      </w:r>
      <w:r>
        <w:t xml:space="preserve">Australian</w:t>
      </w:r>
      <w:r>
        <w:t xml:space="preserve"> </w:t>
      </w:r>
      <w:r>
        <w:t xml:space="preserve">plague</w:t>
      </w:r>
      <w:r>
        <w:t xml:space="preserve"> </w:t>
      </w:r>
      <w:r>
        <w:t xml:space="preserve">locust,</w:t>
      </w:r>
      <w:r>
        <w:t xml:space="preserve"> </w:t>
      </w:r>
      <w:r>
        <w:rPr>
          <w:i/>
          <w:iCs/>
        </w:rPr>
        <w:t xml:space="preserve">Chortoicetes</w:t>
      </w:r>
      <w:r>
        <w:rPr>
          <w:i/>
          <w:iCs/>
        </w:rPr>
        <w:t xml:space="preserve"> </w:t>
      </w:r>
      <w:r>
        <w:rPr>
          <w:i/>
          <w:iCs/>
        </w:rPr>
        <w:t xml:space="preserve">terminifera</w:t>
      </w:r>
      <w:r>
        <w:t xml:space="preserve"> </w:t>
      </w:r>
      <w:r>
        <w:t xml:space="preserve">(Walker),</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from</w:t>
      </w:r>
      <w:r>
        <w:t xml:space="preserve"> </w:t>
      </w:r>
      <w:r>
        <w:t xml:space="preserve">across</w:t>
      </w:r>
      <w:r>
        <w:t xml:space="preserve"> </w:t>
      </w:r>
      <w:r>
        <w:t xml:space="preserve">their</w:t>
      </w:r>
      <w:r>
        <w:t xml:space="preserve"> </w:t>
      </w:r>
      <w:r>
        <w:t xml:space="preserve">range.</w:t>
      </w:r>
    </w:p>
    <w:p>
      <w:pPr>
        <w:pStyle w:val="Abstract"/>
        <w:numPr>
          <w:ilvl w:val="0"/>
          <w:numId w:val="1001"/>
        </w:numPr>
      </w:pP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for</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had</w:t>
      </w:r>
      <w:r>
        <w:t xml:space="preserve"> </w:t>
      </w:r>
      <w:r>
        <w:t xml:space="preserve">the</w:t>
      </w:r>
      <w:r>
        <w:t xml:space="preserve"> </w:t>
      </w:r>
      <w:r>
        <w:t xml:space="preserve">highest</w:t>
      </w:r>
      <w:r>
        <w:t xml:space="preserve"> </w:t>
      </w:r>
      <w:r>
        <w:t xml:space="preserve">growth</w:t>
      </w:r>
      <w:r>
        <w:t xml:space="preserve"> </w:t>
      </w:r>
      <w:r>
        <w:t xml:space="preserve">and</w:t>
      </w:r>
      <w:r>
        <w:t xml:space="preserve"> </w:t>
      </w:r>
      <w:r>
        <w:t xml:space="preserve">shortest</w:t>
      </w:r>
      <w:r>
        <w:t xml:space="preserve"> </w:t>
      </w:r>
      <w:r>
        <w:t xml:space="preserve">development</w:t>
      </w:r>
      <w:r>
        <w:t xml:space="preserve"> </w:t>
      </w:r>
      <w:r>
        <w:t xml:space="preserve">time</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with</w:t>
      </w:r>
      <w:r>
        <w:t xml:space="preserve"> </w:t>
      </w:r>
      <w:r>
        <w:t xml:space="preserve">that</w:t>
      </w:r>
      <w:r>
        <w:t xml:space="preserve"> </w:t>
      </w:r>
      <w:r>
        <w:t xml:space="preserve">same</w:t>
      </w:r>
      <w:r>
        <w:t xml:space="preserve"> </w:t>
      </w:r>
      <w:r>
        <w:t xml:space="preserve">1p:2c</w:t>
      </w:r>
      <w:r>
        <w:t xml:space="preserve"> </w:t>
      </w:r>
      <w:r>
        <w:t xml:space="preserve">ratio</w:t>
      </w:r>
      <w:r>
        <w:t xml:space="preserve"> </w:t>
      </w:r>
      <w:r>
        <w:t xml:space="preserve">over</w:t>
      </w:r>
      <w:r>
        <w:t xml:space="preserve"> </w:t>
      </w:r>
      <w:r>
        <w:t xml:space="preserve">the</w:t>
      </w:r>
      <w:r>
        <w:t xml:space="preserve"> </w:t>
      </w:r>
      <w:r>
        <w:t xml:space="preserve">duration</w:t>
      </w:r>
      <w:r>
        <w:t xml:space="preserve"> </w:t>
      </w:r>
      <w:r>
        <w:t xml:space="preserve">of</w:t>
      </w:r>
      <w:r>
        <w:t xml:space="preserve"> </w:t>
      </w:r>
      <w:r>
        <w:t xml:space="preserve">the</w:t>
      </w:r>
      <w:r>
        <w:t xml:space="preserve"> </w:t>
      </w:r>
      <w:r>
        <w:t xml:space="preserve">5th</w:t>
      </w:r>
      <w:r>
        <w:t xml:space="preserve"> </w:t>
      </w:r>
      <w:r>
        <w:t xml:space="preserve">(final)</w:t>
      </w:r>
      <w:r>
        <w:t xml:space="preserve"> </w:t>
      </w:r>
      <w:r>
        <w:t xml:space="preserve">juvenile</w:t>
      </w:r>
      <w:r>
        <w:t xml:space="preserve"> </w:t>
      </w:r>
      <w:r>
        <w:t xml:space="preserve">instar.</w:t>
      </w:r>
    </w:p>
    <w:p>
      <w:pPr>
        <w:pStyle w:val="Abstract"/>
        <w:numPr>
          <w:ilvl w:val="0"/>
          <w:numId w:val="1001"/>
        </w:numPr>
      </w:pPr>
      <w:r>
        <w:t xml:space="preserve">At</w:t>
      </w:r>
      <w:r>
        <w:t xml:space="preserve"> </w:t>
      </w:r>
      <w:r>
        <w:t xml:space="preserve">the</w:t>
      </w:r>
      <w:r>
        <w:t xml:space="preserve"> </w:t>
      </w:r>
      <w:r>
        <w:t xml:space="preserve">field</w:t>
      </w:r>
      <w:r>
        <w:t xml:space="preserve"> </w:t>
      </w:r>
      <w:r>
        <w:t xml:space="preserve">level,</w:t>
      </w:r>
      <w:r>
        <w:t xml:space="preserve"> </w:t>
      </w:r>
      <w:r>
        <w:t xml:space="preserve">locusts</w:t>
      </w:r>
      <w:r>
        <w:t xml:space="preserve"> </w:t>
      </w:r>
      <w:r>
        <w:t xml:space="preserve">kept</w:t>
      </w:r>
      <w:r>
        <w:t xml:space="preserve"> </w:t>
      </w:r>
      <w:r>
        <w:t xml:space="preserve">in</w:t>
      </w:r>
      <w:r>
        <w:t xml:space="preserve"> </w:t>
      </w:r>
      <w:r>
        <w:t xml:space="preserve">field</w:t>
      </w:r>
      <w:r>
        <w:t xml:space="preserve"> </w:t>
      </w:r>
      <w:r>
        <w:t xml:space="preserve">cages</w:t>
      </w:r>
      <w:r>
        <w:t xml:space="preserve"> </w:t>
      </w:r>
      <w:r>
        <w:t xml:space="preserve">with</w:t>
      </w:r>
      <w:r>
        <w:t xml:space="preserve"> </w:t>
      </w:r>
      <w:r>
        <w:t xml:space="preserve">protein-biased</w:t>
      </w:r>
      <w:r>
        <w:t xml:space="preserve"> </w:t>
      </w:r>
      <w:r>
        <w:t xml:space="preserve">plants</w:t>
      </w:r>
      <w:r>
        <w:t xml:space="preserve"> </w:t>
      </w:r>
      <w:r>
        <w:t xml:space="preserve">redressed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selecting</w:t>
      </w:r>
      <w:r>
        <w:t xml:space="preserve"> </w:t>
      </w:r>
      <w:r>
        <w:t xml:space="preserve">very</w:t>
      </w:r>
      <w:r>
        <w:t xml:space="preserve"> </w:t>
      </w:r>
      <w:r>
        <w:t xml:space="preserve">carbohydrate-biased</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for</w:t>
      </w:r>
      <w:r>
        <w:t xml:space="preserve"> </w:t>
      </w:r>
      <w:r>
        <w:t xml:space="preserve">more</w:t>
      </w:r>
      <w:r>
        <w:t xml:space="preserve"> </w:t>
      </w:r>
      <w:r>
        <w:t xml:space="preserve">than</w:t>
      </w:r>
      <w:r>
        <w:t xml:space="preserve"> </w:t>
      </w:r>
      <w:r>
        <w:t xml:space="preserve">a</w:t>
      </w:r>
      <w:r>
        <w:t xml:space="preserve"> </w:t>
      </w:r>
      <w:r>
        <w:t xml:space="preserve">week</w:t>
      </w:r>
      <w:r>
        <w:t xml:space="preserve"> </w:t>
      </w:r>
      <w:r>
        <w:t xml:space="preserve">after</w:t>
      </w:r>
      <w:r>
        <w:t xml:space="preserve"> </w:t>
      </w:r>
      <w:r>
        <w:t xml:space="preserve">being</w:t>
      </w:r>
      <w:r>
        <w:t xml:space="preserve"> </w:t>
      </w:r>
      <w:r>
        <w:t xml:space="preserve">removed</w:t>
      </w:r>
      <w:r>
        <w:t xml:space="preserve"> </w:t>
      </w:r>
      <w:r>
        <w:t xml:space="preserve">from</w:t>
      </w:r>
      <w:r>
        <w:t xml:space="preserve"> </w:t>
      </w:r>
      <w:r>
        <w:t xml:space="preserve">the</w:t>
      </w:r>
      <w:r>
        <w:t xml:space="preserve"> </w:t>
      </w:r>
      <w:r>
        <w:t xml:space="preserve">protein-biased</w:t>
      </w:r>
      <w:r>
        <w:t xml:space="preserve"> </w:t>
      </w:r>
      <w:r>
        <w:t xml:space="preserve">environment.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met,</w:t>
      </w:r>
      <w:r>
        <w:t xml:space="preserve"> </w:t>
      </w:r>
      <w:r>
        <w:t xml:space="preserve">locusts</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p>
    <w:p>
      <w:pPr>
        <w:pStyle w:val="Abstract"/>
        <w:numPr>
          <w:ilvl w:val="0"/>
          <w:numId w:val="1001"/>
        </w:numPr>
      </w:pPr>
      <w:r>
        <w:t xml:space="preserve">Going</w:t>
      </w:r>
      <w:r>
        <w:t xml:space="preserve"> </w:t>
      </w:r>
      <w:r>
        <w:t xml:space="preserve">up</w:t>
      </w:r>
      <w:r>
        <w:t xml:space="preserve"> </w:t>
      </w:r>
      <w:r>
        <w:t xml:space="preserve">to</w:t>
      </w:r>
      <w:r>
        <w:t xml:space="preserve"> </w:t>
      </w:r>
      <w:r>
        <w:t xml:space="preserve">the</w:t>
      </w:r>
      <w:r>
        <w:t xml:space="preserve"> </w:t>
      </w:r>
      <w:r>
        <w:t xml:space="preserve">landscape</w:t>
      </w:r>
      <w:r>
        <w:t xml:space="preserve"> </w:t>
      </w:r>
      <w:r>
        <w:t xml:space="preserve">level,</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showed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soil</w:t>
      </w:r>
      <w:r>
        <w:t xml:space="preserve"> </w:t>
      </w:r>
      <w:r>
        <w:t xml:space="preserve">phosphorus.</w:t>
      </w:r>
      <w:r>
        <w:t xml:space="preserve"> </w:t>
      </w:r>
      <w:r>
        <w:t xml:space="preserve">We</w:t>
      </w:r>
      <w:r>
        <w:t xml:space="preserve"> </w:t>
      </w:r>
      <w:r>
        <w:t xml:space="preserve">disentangled</w:t>
      </w:r>
      <w:r>
        <w:t xml:space="preserve"> </w:t>
      </w:r>
      <w:r>
        <w:t xml:space="preserve">the</w:t>
      </w:r>
      <w:r>
        <w:t xml:space="preserve"> </w:t>
      </w:r>
      <w:r>
        <w:t xml:space="preserve">relationship</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through</w:t>
      </w:r>
      <w:r>
        <w:t xml:space="preserve"> </w:t>
      </w:r>
      <w:r>
        <w:t xml:space="preserve">leveraging</w:t>
      </w:r>
      <w:r>
        <w:t xml:space="preserve"> </w:t>
      </w:r>
      <w:r>
        <w:t xml:space="preserve">both</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that</w:t>
      </w:r>
      <w:r>
        <w:t xml:space="preserve"> </w:t>
      </w:r>
      <w:r>
        <w:t xml:space="preserve">spanned</w:t>
      </w:r>
      <w:r>
        <w:t xml:space="preserve"> </w:t>
      </w:r>
      <w:r>
        <w:t xml:space="preserve">decades.</w:t>
      </w:r>
    </w:p>
    <w:p>
      <w:pPr>
        <w:pStyle w:val="Abstract"/>
        <w:numPr>
          <w:ilvl w:val="0"/>
          <w:numId w:val="1001"/>
        </w:numPr>
      </w:pPr>
      <w:r>
        <w:t xml:space="preserve">This</w:t>
      </w:r>
      <w:r>
        <w:t xml:space="preserve"> </w:t>
      </w:r>
      <w:r>
        <w:t xml:space="preserve">paper</w:t>
      </w:r>
      <w:r>
        <w:t xml:space="preserve"> </w:t>
      </w:r>
      <w:r>
        <w:t xml:space="preserve">is</w:t>
      </w:r>
      <w:r>
        <w:t xml:space="preserve"> </w:t>
      </w:r>
      <w:r>
        <w:t xml:space="preserve">the</w:t>
      </w:r>
      <w:r>
        <w:t xml:space="preserve"> </w:t>
      </w:r>
      <w:r>
        <w:t xml:space="preserve">first</w:t>
      </w:r>
      <w:r>
        <w:t xml:space="preserve"> </w:t>
      </w:r>
      <w:r>
        <w:t xml:space="preserve">to</w:t>
      </w:r>
      <w:r>
        <w:t xml:space="preserve"> </w:t>
      </w:r>
      <w:r>
        <w:t xml:space="preserve">integrate</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to</w:t>
      </w:r>
      <w:r>
        <w:t xml:space="preserve"> </w:t>
      </w:r>
      <w:r>
        <w:t xml:space="preserve">demonstrate</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and</w:t>
      </w:r>
      <w:r>
        <w:t xml:space="preserve"> </w:t>
      </w:r>
      <w:r>
        <w:t xml:space="preserve">acquisition</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for</w:t>
      </w:r>
      <w:r>
        <w:t xml:space="preserve"> </w:t>
      </w:r>
      <w:r>
        <w:t xml:space="preserve">locusts,</w:t>
      </w:r>
      <w:r>
        <w:t xml:space="preserve"> </w:t>
      </w:r>
      <w:r>
        <w:t xml:space="preserve">we</w:t>
      </w:r>
      <w:r>
        <w:t xml:space="preserve"> </w:t>
      </w:r>
      <w:r>
        <w:t xml:space="preserve">show</w:t>
      </w:r>
      <w:r>
        <w:t xml:space="preserve"> </w:t>
      </w:r>
      <w:r>
        <w:t xml:space="preserve">that</w:t>
      </w:r>
      <w:r>
        <w:t xml:space="preserve"> </w:t>
      </w:r>
      <w:r>
        <w:t xml:space="preserve">low</w:t>
      </w:r>
      <w:r>
        <w:t xml:space="preserve"> </w:t>
      </w:r>
      <w:r>
        <w:t xml:space="preserve">nitrogen</w:t>
      </w:r>
      <w:r>
        <w:t xml:space="preserve"> </w:t>
      </w:r>
      <w:r>
        <w:t xml:space="preserve">environments</w:t>
      </w:r>
      <w:r>
        <w:t xml:space="preserve"> </w:t>
      </w:r>
      <w:r>
        <w:t xml:space="preserve">promote</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w:t>
      </w:r>
      <w:r>
        <w:t xml:space="preserve"> </w:t>
      </w:r>
      <w:r>
        <w:t xml:space="preserve">to</w:t>
      </w:r>
      <w:r>
        <w:t xml:space="preserve"> </w:t>
      </w:r>
      <w:r>
        <w:t xml:space="preserve">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can</w:t>
      </w:r>
      <w:r>
        <w:t xml:space="preserve"> </w:t>
      </w:r>
      <w:r>
        <w:t xml:space="preserve">help</w:t>
      </w:r>
      <w:r>
        <w:t xml:space="preserve"> </w:t>
      </w:r>
      <w:r>
        <w:t xml:space="preserve">increase</w:t>
      </w:r>
      <w:r>
        <w:t xml:space="preserve"> </w:t>
      </w:r>
      <w:r>
        <w:t xml:space="preserve">accuracy</w:t>
      </w:r>
      <w:r>
        <w:t xml:space="preserve"> </w:t>
      </w:r>
      <w:r>
        <w:t xml:space="preserve">of</w:t>
      </w:r>
      <w:r>
        <w:t xml:space="preserve"> </w:t>
      </w:r>
      <w:r>
        <w:t xml:space="preserve">predictions.</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&amp; Raubenheimer, 2012a)</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Cease, 2024; Le Gall et al., 2019)</w:t>
      </w:r>
      <w:r>
        <w:t xml:space="preserve">, with a few separate larger scale modeling endeavors</w:t>
      </w:r>
      <w:r>
        <w:t xml:space="preserve"> </w:t>
      </w:r>
      <w:r>
        <w:t xml:space="preserve">(Welti, Roeder, et al., 2020; Zhou et al., 2019)</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(Andersen et al., 2004; White, 1993)</w:t>
      </w:r>
      <w:r>
        <w:t xml:space="preserve">. Phosphorus and nitrogen commonly limit primary production in ecosystems, either separately or as co-limiting factors</w:t>
      </w:r>
      <w:r>
        <w:t xml:space="preserve"> </w:t>
      </w:r>
      <w:r>
        <w:t xml:space="preserve">(Tyrrell, 1999; 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w:t>
      </w:r>
      <w:r>
        <w:rPr>
          <w:i/>
          <w:iCs/>
        </w:rPr>
        <w:t xml:space="preserve">Microtus ochmgaster</w:t>
      </w:r>
      <w:r>
        <w:t xml:space="preserve">) densities compared to control fields by supporting higher adult survival, increased breeding, and growth rate</w:t>
      </w:r>
      <w:r>
        <w:t xml:space="preserve"> </w:t>
      </w:r>
      <w:r>
        <w:t xml:space="preserve">(Cole &amp; Batzli, 1978)</w:t>
      </w:r>
      <w:r>
        <w:t xml:space="preserve">. Less phosphorus in a dryland insect herbivore’s (</w:t>
      </w:r>
      <w:r>
        <w:rPr>
          <w:i/>
          <w:iCs/>
        </w:rPr>
        <w:t xml:space="preserve">Sabinia setosa</w:t>
      </w:r>
      <w:r>
        <w:t xml:space="preserve">) host plant, velvet mesquite (</w:t>
      </w:r>
      <w:r>
        <w:rPr>
          <w:i/>
          <w:iCs/>
        </w:rPr>
        <w:t xml:space="preserve">Prosopis velutina</w:t>
      </w:r>
      <w:r>
        <w:t xml:space="preserve">),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(Randolph et al., 1995; White, 1993)</w:t>
      </w:r>
      <w:r>
        <w:t xml:space="preserve">, birds</w:t>
      </w:r>
      <w:r>
        <w:t xml:space="preserve"> </w:t>
      </w:r>
      <w:r>
        <w:t xml:space="preserve">(Forero et al., 2002; Granbom &amp; Smith, 2006)</w:t>
      </w:r>
      <w:r>
        <w:t xml:space="preserve">, and insects</w:t>
      </w:r>
      <w:r>
        <w:t xml:space="preserve"> </w:t>
      </w:r>
      <w:r>
        <w:t xml:space="preserve">(Floyd, 1996; Huberty &amp; Denno, 2006; Marsh &amp; Adams, 1995; Perkins et al., 2004)</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Ozment et al., 2021; Welti, Prather, et al., 2020; Welti, Roeder, et al., 2020; H. Zhu et al., 2020; Y. Zhu et al., 2019)</w:t>
      </w:r>
      <w:r>
        <w:t xml:space="preserve">, or not related</w:t>
      </w:r>
      <w:r>
        <w:t xml:space="preserve"> </w:t>
      </w:r>
      <w:r>
        <w:t xml:space="preserve">(Heidorn &amp; Joern, 1987; Jonas &amp;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(Cullen et al., 2017; Uvarov, 1977)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&amp;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Brosemann et al., 2023; Lawton et al., 2021; Le Gall et al., 2019)</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Le Gall et al., 2019; Word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(Cease et al., 2016; Zhang et al., 2014)</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(Cease, 2024; Le Gall et al., 2019)</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w:t>
      </w:r>
      <w:r>
        <w:t xml:space="preserve"> </w:t>
      </w:r>
      <w:r>
        <w:rPr>
          <w:i/>
          <w:iCs/>
        </w:rPr>
        <w:t xml:space="preserve">C. terminifera</w:t>
      </w:r>
      <w:r>
        <w:t xml:space="preserve"> </w:t>
      </w:r>
      <w:r>
        <w:t xml:space="preserve">population outbreaks</w:t>
      </w:r>
      <w:r>
        <w:t xml:space="preserve"> </w:t>
      </w:r>
      <w:r>
        <w:t xml:space="preserve">(Lawton et al., 2022)</w:t>
      </w:r>
      <w:r>
        <w:t xml:space="preserve">. In addition to climatic variability, Australia is marked by poor natural soil fertility</w:t>
      </w:r>
      <w:r>
        <w:t xml:space="preserve"> </w:t>
      </w:r>
      <w:r>
        <w:t xml:space="preserve">(Morton et al., 2011; Orians &amp; Milewski, 2007)</w:t>
      </w:r>
      <w:r>
        <w:t xml:space="preserve">. Nutrients such as nitrogen and phosphorus are in short supply in unmodified soils. Subsequently, many native animals and plants are adapted to environments low in soil nutrients</w:t>
      </w:r>
      <w:r>
        <w:t xml:space="preserve"> </w:t>
      </w:r>
      <w:r>
        <w:t xml:space="preserve">(Orians &amp; Milewski, 2007)</w:t>
      </w:r>
      <w:r>
        <w:t xml:space="preserve">. Australia has several locust species, but the</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As with many dryland animals, numerous studies have shown the relationship between climatic conditions and</w:t>
      </w:r>
      <w:r>
        <w:t xml:space="preserve"> </w:t>
      </w:r>
      <w:r>
        <w:rPr>
          <w:i/>
          <w:iCs/>
        </w:rPr>
        <w:t xml:space="preserve">C. terminifera</w:t>
      </w:r>
      <w:r>
        <w:t xml:space="preserve"> </w:t>
      </w:r>
      <w:r>
        <w:t xml:space="preserve">population outbreaks</w:t>
      </w:r>
      <w:r>
        <w:t xml:space="preserve"> </w:t>
      </w:r>
      <w:r>
        <w:t xml:space="preserve">(Clark, 1974; Deveson &amp; Walker, 2005; Farrow, 1982; Key, 1945)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2"/>
        </w:numPr>
      </w:pPr>
      <w:r>
        <w:t xml:space="preserve">What are the nutritional preferences of individuals from gregarious</w:t>
      </w:r>
      <w:r>
        <w:t xml:space="preserve"> </w:t>
      </w:r>
      <w:r>
        <w:rPr>
          <w:i/>
          <w:iCs/>
        </w:rPr>
        <w:t xml:space="preserve">C. terminifera</w:t>
      </w:r>
      <w:r>
        <w:t xml:space="preserve"> </w:t>
      </w:r>
      <w:r>
        <w:t xml:space="preserve">field populations? We expect individuals to be carbohydrate biased based on their active lifestyle, and to keep a constant intake target between populations.</w:t>
      </w:r>
    </w:p>
    <w:p>
      <w:pPr>
        <w:numPr>
          <w:ilvl w:val="0"/>
          <w:numId w:val="1002"/>
        </w:numPr>
      </w:pPr>
      <w:r>
        <w:t xml:space="preserve">What happens to</w:t>
      </w:r>
      <w:r>
        <w:t xml:space="preserve"> </w:t>
      </w:r>
      <w:r>
        <w:rPr>
          <w:i/>
          <w:iCs/>
        </w:rPr>
        <w:t xml:space="preserve">C. terminifera</w:t>
      </w:r>
      <w:r>
        <w:t xml:space="preserve"> </w:t>
      </w:r>
      <w:r>
        <w:t xml:space="preserve">when constrained to high nitrogen environments? We expect locusts to select particularly carbohydrate biased diets to redress a protein : carbohydrate imbalance in their local environment.</w:t>
      </w:r>
    </w:p>
    <w:p>
      <w:pPr>
        <w:numPr>
          <w:ilvl w:val="0"/>
          <w:numId w:val="1002"/>
        </w:numPr>
      </w:pPr>
      <w:r>
        <w:t xml:space="preserve">Can we use soil nutrients as a predictor of</w:t>
      </w:r>
      <w:r>
        <w:t xml:space="preserve"> </w:t>
      </w:r>
      <w:r>
        <w:rPr>
          <w:i/>
          <w:iCs/>
        </w:rPr>
        <w:t xml:space="preserve">C. terminifera</w:t>
      </w:r>
      <w:r>
        <w:t xml:space="preserve"> </w:t>
      </w:r>
      <w:r>
        <w:t xml:space="preserve">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(Cease et al., 2016; Zhang et al., 2014)</w:t>
      </w:r>
      <w:r>
        <w:t xml:space="preserve">, we expect nitrogen to be a stronger predictor of populations at a continental scale as compared to phosphorus.</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bookmarkStart w:id="21" w:name="tbl-replication-statement"/>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150 locusts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67144 1 km2 grids throughout Australia</w:t>
                  </w:r>
                </w:p>
              </w:tc>
            </w:tr>
          </w:tbl>
          <w:p/>
        </w:tc>
      </w:tr>
    </w:tbl>
    <w:p>
      <w:pPr>
        <w:pStyle w:val="FirstParagraph"/>
      </w:pPr>
      <w:pPr>
        <w:spacing w:before="200"/>
        <w:pStyle w:val="ImageCaption"/>
      </w:pPr>
      <w:r>
        <w:t xml:space="preserve">Table 1: Replication statement for all scales of interest</w:t>
      </w:r>
    </w:p>
    <w:bookmarkEnd w:id="21"/>
    <w:bookmarkStart w:id="22"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&amp;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NO3 and NO4 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 adults/# live locusts).</w:t>
      </w:r>
    </w:p>
    <w:bookmarkEnd w:id="26"/>
    <w:bookmarkStart w:id="33"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(T. Deveson &amp;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(Lawton et al., 2022; Veran et al., 2015)</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by weight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phosphorous at 0-15cm deep, C: mean proportion of nitrogen at 0-15 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p>
    <w:bookmarkStart w:id="35" w:name="intake-targets"/>
    <w:p>
      <w:pPr>
        <w:pStyle w:val="Heading3"/>
      </w:pPr>
      <w:r>
        <w:t xml:space="preserve">2.5.1 Intake Targets</w:t>
      </w:r>
    </w:p>
    <w:p>
      <w:pPr>
        <w:pStyle w:val="FirstParagraph"/>
      </w:pPr>
      <w:r>
        <w:t xml:space="preserve">To determine intake targets, we constructed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6"/>
    <w:bookmarkStart w:id="37" w:name="field-cage"/>
    <w:p>
      <w:pPr>
        <w:pStyle w:val="Heading3"/>
      </w:pPr>
      <w:r>
        <w:t xml:space="preserve">2.5.3 Field Cage</w:t>
      </w:r>
    </w:p>
    <w:p>
      <w:pPr>
        <w:pStyle w:val="FirstParagraph"/>
      </w:pPr>
      <w:r>
        <w:t xml:space="preserve">We assessed plant nutrients with a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both soil nitrogen and mean annual precipitation are highly correlated (Pearson correlation = 0.93)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1"/>
    <w:p>
      <w:pPr>
        <w:pStyle w:val="Heading2"/>
      </w:pPr>
      <w:r>
        <w:t xml:space="preserve">3.1 Field population</w:t>
      </w:r>
    </w:p>
    <w:bookmarkStart w:id="42" w:name="choice-experiment-nutritional-target"/>
    <w:p>
      <w:pPr>
        <w:pStyle w:val="Heading3"/>
      </w:pPr>
      <w:r>
        <w:t xml:space="preserve">3.1.1 Choice experiment (nutritional target)</w:t>
      </w:r>
    </w:p>
    <w:p>
      <w:pPr>
        <w:pStyle w:val="FirstParagraph"/>
      </w:pPr>
      <w:r>
        <w:rPr>
          <w:i/>
          <w:iCs/>
        </w:rPr>
        <w:t xml:space="preserve">C.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bookmarkStart w:id="41" w:name="tbl-field-population-it-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Family: multivariate gaussian distribution, link: identity, SE: standard error.</w:t>
      </w:r>
    </w:p>
    <w:bookmarkEnd w:id="41"/>
    <w:bookmarkEnd w:id="42"/>
    <w:bookmarkStart w:id="48" w:name="no-choice-experiment-performance-curves"/>
    <w:p>
      <w:pPr>
        <w:pStyle w:val="Heading3"/>
      </w:pPr>
      <w:r>
        <w:t xml:space="preserve">3.1.2 No choice experiment (performance curves)</w:t>
      </w:r>
    </w:p>
    <w:p>
      <w:pPr>
        <w:pStyle w:val="FirstParagraph"/>
      </w:pPr>
      <w:r>
        <w:rPr>
          <w:i/>
          <w:iCs/>
        </w:rPr>
        <w:t xml:space="preserve">C. terminifera</w:t>
      </w:r>
      <w:r>
        <w:t xml:space="preserve"> </w:t>
      </w:r>
      <w:r>
        <w:t xml:space="preserve">had higher specific mass growth rates and shorter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bookmarkStart w:id="47" w:name="tbl-field-population-no-choice-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tc>
      </w:tr>
    </w:tbl>
    <w:p>
      <w:pPr>
        <w:pStyle w:val="FirstParagraph"/>
      </w:pPr>
      <w:pPr>
        <w:spacing w:before="200"/>
        <w:pStyle w:val="ImageCaption"/>
      </w:pPr>
      <w:r>
        <w:t xml:space="preserve">Table 3:</w:t>
      </w:r>
      <w:r>
        <w:t xml:space="preserve"> </w:t>
      </w:r>
      <w:r>
        <w:rPr>
          <w:i/>
          <w:iCs/>
        </w:rPr>
        <w:t xml:space="preserve">C.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bookmarkEnd w:id="48"/>
    <w:bookmarkEnd w:id="49"/>
    <w:bookmarkStart w:id="61" w:name="field-cage-1"/>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(A-C) and grasshopper performance metrics (D-F) are shown. Dashed line represents a 1p : 2c ratio, the solid line represents a 1p : 1c ratio. Black dots in B represent means.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treatment. Smaller lines represent raw individual locust intake targets with large lines and points representing estimated marginal means.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bookmarkStart w:id="58" w:name="tbl-field-cage-plant-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bookmarkStart w:id="59" w:name="tbl-field-cage-locust-mas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bookmarkStart w:id="60" w:name="tbl-field-cage-rebalancing"/>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bookmarkEnd w:id="61"/>
    <w:bookmarkStart w:id="67" w:name="locust-outbreaks"/>
    <w:p>
      <w:pPr>
        <w:pStyle w:val="Heading2"/>
      </w:pPr>
      <w:r>
        <w:t xml:space="preserve">3.3 Locust outbreaks</w:t>
      </w:r>
    </w:p>
    <w:p>
      <w:pPr>
        <w:pStyle w:val="FirstParagraph"/>
      </w:pPr>
      <w:r>
        <w:rPr>
          <w:i/>
          <w:iCs/>
        </w:rPr>
        <w:t xml:space="preserve">C.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bookmarkStart w:id="66" w:name="X892923c374f40eb24923eb62869f56e1b7ec31f"/>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tc>
      </w:tr>
    </w:tbl>
    <w:p>
      <w:pPr>
        <w:pStyle w:val="FirstParagraph"/>
      </w:pPr>
      <w:pPr>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&amp;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(Deveson, 2013; Key, 1945)</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 We tested this prediction using historical outbreak and large-scale soil nutrient modeling.</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Roeder, et al., 2020)</w:t>
      </w:r>
      <w:r>
        <w:t xml:space="preserve">. Of the studies that report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The abundance of non-locust graminivorous species tended to be more positively correlated with plant nitrogen, which would support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&amp;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&amp;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Ruiz, &amp; Davidowitz, 2019)</w:t>
      </w:r>
      <w:r>
        <w:t xml:space="preserve"> </w:t>
      </w:r>
      <w:r>
        <w:t xml:space="preserve">and their host plants tend to be carbohydrate-biased relative to their IT</w:t>
      </w:r>
      <w:r>
        <w:t xml:space="preserve"> </w:t>
      </w:r>
      <w:r>
        <w:t xml:space="preserve">(Wilson, Ruiz, Duarte, et al., 2019)</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Ruiz, &amp; Davidowitz, 2019)</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&amp;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(Doonan &amp; Slade, 1995; Hansson, 1979; Keith, 1983)</w:t>
      </w:r>
      <w:r>
        <w:t xml:space="preserve">. However, in contrast to the conventional hypotheses that predict a broad positive linear relationship between herbivorous populations and nitrogen and phosphorus</w:t>
      </w:r>
      <w:r>
        <w:t xml:space="preserve"> </w:t>
      </w:r>
      <w:r>
        <w:t xml:space="preserve">(Huberty &amp; Denno, 2006; Mattson, 1980; White, 1978; White, 1993)</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 wide plagues.</w:t>
      </w:r>
    </w:p>
    <w:bookmarkEnd w:id="73"/>
    <w:bookmarkEnd w:id="74"/>
    <w:bookmarkStart w:id="251" w:name="references"/>
    <w:p>
      <w:pPr>
        <w:pStyle w:val="Heading1"/>
      </w:pPr>
      <w:r>
        <w:t xml:space="preserve">5. REFERENCES</w:t>
      </w:r>
    </w:p>
    <w:bookmarkStart w:id="250" w:name="refs"/>
    <w:bookmarkStart w:id="76" w:name="ref-andersen_stoichiometry_2004"/>
    <w:p>
      <w:pPr>
        <w:pStyle w:val="Bibliography"/>
      </w:pPr>
      <w:r>
        <w:t xml:space="preserve">Andersen, T., Elser, J. J., &amp; Hessen, D. O. (2004). Stoichiometry and population dynamics.</w:t>
      </w:r>
      <w:r>
        <w:t xml:space="preserve"> </w:t>
      </w:r>
      <w:r>
        <w:rPr>
          <w:i/>
          <w:iCs/>
        </w:rPr>
        <w:t xml:space="preserve">Ecology Letters</w:t>
      </w:r>
      <w:r>
        <w:t xml:space="preserve">,</w:t>
      </w:r>
      <w:r>
        <w:t xml:space="preserve"> </w:t>
      </w:r>
      <w:r>
        <w:rPr>
          <w:i/>
          <w:iCs/>
        </w:rPr>
        <w:t xml:space="preserve">7</w:t>
      </w:r>
      <w:r>
        <w:t xml:space="preserve">(9), 884–900.</w:t>
      </w:r>
      <w:r>
        <w:t xml:space="preserve"> </w:t>
      </w:r>
      <w:hyperlink r:id="rId75">
        <w:r>
          <w:rPr>
            <w:rStyle w:val="Hyperlink"/>
          </w:rPr>
          <w:t xml:space="preserve">https://doi.org/10.1111/j.1461-0248.2004.00646.x</w:t>
        </w:r>
      </w:hyperlink>
    </w:p>
    <w:bookmarkEnd w:id="76"/>
    <w:bookmarkStart w:id="78" w:name="ref-aryal_foods_2015"/>
    <w:p>
      <w:pPr>
        <w:pStyle w:val="Bibliography"/>
      </w:pPr>
      <w:r>
        <w:t xml:space="preserve">Aryal, A., Coogan, S. C. P., Ji, W., Rothman, J. M., &amp; Raubenheimer, D. (2015). Foods, macronutrients and fibre in the diet of blue sheep (</w:t>
      </w:r>
      <w:r>
        <w:t xml:space="preserve"> </w:t>
      </w:r>
      <w:r>
        <w:rPr>
          <w:i/>
          <w:iCs/>
        </w:rPr>
        <w:t xml:space="preserve">Psuedois</w:t>
      </w:r>
      <w:r>
        <w:rPr>
          <w:i/>
          <w:iCs/>
        </w:rPr>
        <w:t xml:space="preserve"> </w:t>
      </w:r>
      <w:r>
        <w:rPr>
          <w:i/>
          <w:iCs/>
        </w:rPr>
        <w:t xml:space="preserve">nayaur</w:t>
      </w:r>
      <w:r>
        <w:t xml:space="preserve"> </w:t>
      </w:r>
      <w:r>
        <w:t xml:space="preserve">) in the</w:t>
      </w:r>
      <w:r>
        <w:t xml:space="preserve"> </w:t>
      </w:r>
      <w:r>
        <w:t xml:space="preserve">Annapurna</w:t>
      </w:r>
      <w:r>
        <w:t xml:space="preserve"> </w:t>
      </w:r>
      <w:r>
        <w:t xml:space="preserve">Conservation</w:t>
      </w:r>
      <w:r>
        <w:t xml:space="preserve"> </w:t>
      </w:r>
      <w:r>
        <w:t xml:space="preserve">Area</w:t>
      </w:r>
      <w:r>
        <w:t xml:space="preserve"> </w:t>
      </w:r>
      <w:r>
        <w:t xml:space="preserve">of</w:t>
      </w:r>
      <w:r>
        <w:t xml:space="preserve"> </w:t>
      </w:r>
      <w:r>
        <w:t xml:space="preserve">Nepal</w:t>
      </w:r>
      <w:r>
        <w:t xml:space="preserve">.</w:t>
      </w:r>
      <w:r>
        <w:t xml:space="preserve"> </w:t>
      </w:r>
      <w:r>
        <w:rPr>
          <w:i/>
          <w:iCs/>
        </w:rPr>
        <w:t xml:space="preserve">Ecology and Evolution</w:t>
      </w:r>
      <w:r>
        <w:t xml:space="preserve">,</w:t>
      </w:r>
      <w:r>
        <w:t xml:space="preserve"> </w:t>
      </w:r>
      <w:r>
        <w:rPr>
          <w:i/>
          <w:iCs/>
        </w:rPr>
        <w:t xml:space="preserve">5</w:t>
      </w:r>
      <w:r>
        <w:t xml:space="preserve">(18), 4006–4017.</w:t>
      </w:r>
      <w:r>
        <w:t xml:space="preserve"> </w:t>
      </w:r>
      <w:hyperlink r:id="rId77">
        <w:r>
          <w:rPr>
            <w:rStyle w:val="Hyperlink"/>
          </w:rPr>
          <w:t xml:space="preserve">https://doi.org/10.1002/ece3.1661</w:t>
        </w:r>
      </w:hyperlink>
    </w:p>
    <w:bookmarkEnd w:id="78"/>
    <w:bookmarkStart w:id="80" w:name="ref-batzli_nutritional_1986"/>
    <w:p>
      <w:pPr>
        <w:pStyle w:val="Bibliography"/>
      </w:pPr>
      <w:r>
        <w:t xml:space="preserve">Batzli, G. O. (1986). Nutritional</w:t>
      </w:r>
      <w:r>
        <w:t xml:space="preserve"> </w:t>
      </w:r>
      <w:r>
        <w:t xml:space="preserve">Ecology</w:t>
      </w:r>
      <w:r>
        <w:t xml:space="preserve"> </w:t>
      </w:r>
      <w:r>
        <w:t xml:space="preserve">of the</w:t>
      </w:r>
      <w:r>
        <w:t xml:space="preserve"> </w:t>
      </w:r>
      <w:r>
        <w:t xml:space="preserve">California</w:t>
      </w:r>
      <w:r>
        <w:t xml:space="preserve"> </w:t>
      </w:r>
      <w:r>
        <w:t xml:space="preserve">Vole</w:t>
      </w:r>
      <w:r>
        <w:t xml:space="preserve">:</w:t>
      </w:r>
      <w:r>
        <w:t xml:space="preserve"> </w:t>
      </w:r>
      <w:r>
        <w:t xml:space="preserve">Effects</w:t>
      </w:r>
      <w:r>
        <w:t xml:space="preserve"> </w:t>
      </w:r>
      <w:r>
        <w:t xml:space="preserve">of</w:t>
      </w:r>
      <w:r>
        <w:t xml:space="preserve"> </w:t>
      </w:r>
      <w:r>
        <w:t xml:space="preserve">Food</w:t>
      </w:r>
      <w:r>
        <w:t xml:space="preserve"> </w:t>
      </w:r>
      <w:r>
        <w:t xml:space="preserve">Quality</w:t>
      </w:r>
      <w:r>
        <w:t xml:space="preserve"> </w:t>
      </w:r>
      <w:r>
        <w:t xml:space="preserve">on</w:t>
      </w:r>
      <w:r>
        <w:t xml:space="preserve"> </w:t>
      </w:r>
      <w:r>
        <w:t xml:space="preserve">Reproduction</w:t>
      </w:r>
      <w:r>
        <w:t xml:space="preserve">.</w:t>
      </w:r>
      <w:r>
        <w:t xml:space="preserve"> </w:t>
      </w:r>
      <w:r>
        <w:rPr>
          <w:i/>
          <w:iCs/>
        </w:rPr>
        <w:t xml:space="preserve">Ecology</w:t>
      </w:r>
      <w:r>
        <w:t xml:space="preserve">,</w:t>
      </w:r>
      <w:r>
        <w:t xml:space="preserve"> </w:t>
      </w:r>
      <w:r>
        <w:rPr>
          <w:i/>
          <w:iCs/>
        </w:rPr>
        <w:t xml:space="preserve">67</w:t>
      </w:r>
      <w:r>
        <w:t xml:space="preserve">(2), 406–412.</w:t>
      </w:r>
      <w:r>
        <w:t xml:space="preserve"> </w:t>
      </w:r>
      <w:hyperlink r:id="rId79">
        <w:r>
          <w:rPr>
            <w:rStyle w:val="Hyperlink"/>
          </w:rPr>
          <w:t xml:space="preserve">https://doi.org/10.2307/1938583</w:t>
        </w:r>
      </w:hyperlink>
    </w:p>
    <w:bookmarkEnd w:id="80"/>
    <w:bookmarkStart w:id="82" w:name="ref-behmer_insect_2009"/>
    <w:p>
      <w:pPr>
        <w:pStyle w:val="Bibliography"/>
      </w:pPr>
      <w:r>
        <w:t xml:space="preserve">Behmer, S. T. (2009). Insect</w:t>
      </w:r>
      <w:r>
        <w:t xml:space="preserve"> </w:t>
      </w:r>
      <w:r>
        <w:t xml:space="preserve">Herbivore</w:t>
      </w:r>
      <w:r>
        <w:t xml:space="preserve"> </w:t>
      </w:r>
      <w:r>
        <w:t xml:space="preserve">Nutrient</w:t>
      </w:r>
      <w:r>
        <w:t xml:space="preserve"> </w:t>
      </w:r>
      <w:r>
        <w:t xml:space="preserve">Regulation</w:t>
      </w:r>
      <w:r>
        <w:t xml:space="preserve">.</w:t>
      </w:r>
      <w:r>
        <w:t xml:space="preserve"> </w:t>
      </w:r>
      <w:r>
        <w:rPr>
          <w:i/>
          <w:iCs/>
        </w:rPr>
        <w:t xml:space="preserve">Annual Review of Entomology</w:t>
      </w:r>
      <w:r>
        <w:t xml:space="preserve">,</w:t>
      </w:r>
      <w:r>
        <w:t xml:space="preserve"> </w:t>
      </w:r>
      <w:r>
        <w:rPr>
          <w:i/>
          <w:iCs/>
        </w:rPr>
        <w:t xml:space="preserve">54</w:t>
      </w:r>
      <w:r>
        <w:t xml:space="preserve">(1), 165–187.</w:t>
      </w:r>
      <w:r>
        <w:t xml:space="preserve"> </w:t>
      </w:r>
      <w:hyperlink r:id="rId81">
        <w:r>
          <w:rPr>
            <w:rStyle w:val="Hyperlink"/>
          </w:rPr>
          <w:t xml:space="preserve">https://doi.org/10.1146/annurev.ento.54.110807.090537</w:t>
        </w:r>
      </w:hyperlink>
    </w:p>
    <w:bookmarkEnd w:id="82"/>
    <w:bookmarkStart w:id="84" w:name="ref-bernays_dietary_1994"/>
    <w:p>
      <w:pPr>
        <w:pStyle w:val="Bibliography"/>
      </w:pPr>
      <w:r>
        <w:t xml:space="preserve">Bernays, E. A., Bright, K. L., Gonzalez, N., &amp; Angel, J. (1994). Dietary</w:t>
      </w:r>
      <w:r>
        <w:t xml:space="preserve"> </w:t>
      </w:r>
      <w:r>
        <w:t xml:space="preserve">Mixing</w:t>
      </w:r>
      <w:r>
        <w:t xml:space="preserve"> </w:t>
      </w:r>
      <w:r>
        <w:t xml:space="preserve">in a</w:t>
      </w:r>
      <w:r>
        <w:t xml:space="preserve"> </w:t>
      </w:r>
      <w:r>
        <w:t xml:space="preserve">Generalist</w:t>
      </w:r>
      <w:r>
        <w:t xml:space="preserve"> </w:t>
      </w:r>
      <w:r>
        <w:t xml:space="preserve">Herbivore</w:t>
      </w:r>
      <w:r>
        <w:t xml:space="preserve">:</w:t>
      </w:r>
      <w:r>
        <w:t xml:space="preserve"> </w:t>
      </w:r>
      <w:r>
        <w:t xml:space="preserve">Tests</w:t>
      </w:r>
      <w:r>
        <w:t xml:space="preserve"> </w:t>
      </w:r>
      <w:r>
        <w:t xml:space="preserve">of</w:t>
      </w:r>
      <w:r>
        <w:t xml:space="preserve"> </w:t>
      </w:r>
      <w:r>
        <w:t xml:space="preserve">Two</w:t>
      </w:r>
      <w:r>
        <w:t xml:space="preserve"> </w:t>
      </w:r>
      <w:r>
        <w:t xml:space="preserve">Hypotheses</w:t>
      </w:r>
      <w:r>
        <w:t xml:space="preserve">.</w:t>
      </w:r>
      <w:r>
        <w:t xml:space="preserve"> </w:t>
      </w:r>
      <w:r>
        <w:rPr>
          <w:i/>
          <w:iCs/>
        </w:rPr>
        <w:t xml:space="preserve">Ecology</w:t>
      </w:r>
      <w:r>
        <w:t xml:space="preserve">,</w:t>
      </w:r>
      <w:r>
        <w:t xml:space="preserve"> </w:t>
      </w:r>
      <w:r>
        <w:rPr>
          <w:i/>
          <w:iCs/>
        </w:rPr>
        <w:t xml:space="preserve">75</w:t>
      </w:r>
      <w:r>
        <w:t xml:space="preserve">(7), 1997–2006.</w:t>
      </w:r>
      <w:r>
        <w:t xml:space="preserve"> </w:t>
      </w:r>
      <w:hyperlink r:id="rId83">
        <w:r>
          <w:rPr>
            <w:rStyle w:val="Hyperlink"/>
          </w:rPr>
          <w:t xml:space="preserve">https://doi.org/10.2307/1941604</w:t>
        </w:r>
      </w:hyperlink>
    </w:p>
    <w:bookmarkEnd w:id="84"/>
    <w:bookmarkStart w:id="86" w:name="ref-bridgeman_feeding_2012"/>
    <w:p>
      <w:pPr>
        <w:pStyle w:val="Bibliography"/>
      </w:pPr>
      <w:r>
        <w:t xml:space="preserve">Bridgeman, L. L. (2012).</w:t>
      </w:r>
      <w:r>
        <w:t xml:space="preserve"> </w:t>
      </w:r>
      <w:r>
        <w:rPr>
          <w:i/>
          <w:iCs/>
        </w:rPr>
        <w:t xml:space="preserve">The</w:t>
      </w:r>
      <w:r>
        <w:rPr>
          <w:i/>
          <w:iCs/>
        </w:rPr>
        <w:t xml:space="preserve"> </w:t>
      </w:r>
      <w:r>
        <w:rPr>
          <w:i/>
          <w:iCs/>
        </w:rPr>
        <w:t xml:space="preserve">Feeding</w:t>
      </w:r>
      <w:r>
        <w:rPr>
          <w:i/>
          <w:iCs/>
        </w:rPr>
        <w:t xml:space="preserve"> </w:t>
      </w:r>
      <w:r>
        <w:rPr>
          <w:i/>
          <w:iCs/>
        </w:rPr>
        <w:t xml:space="preserve">Ecology</w:t>
      </w:r>
      <w:r>
        <w:rPr>
          <w:i/>
          <w:iCs/>
        </w:rPr>
        <w:t xml:space="preserve"> </w:t>
      </w:r>
      <w:r>
        <w:rPr>
          <w:i/>
          <w:iCs/>
        </w:rPr>
        <w:t xml:space="preserve">of</w:t>
      </w:r>
      <w:r>
        <w:rPr>
          <w:i/>
          <w:iCs/>
        </w:rPr>
        <w:t xml:space="preserve"> </w:t>
      </w:r>
      <w:r>
        <w:rPr>
          <w:i/>
          <w:iCs/>
        </w:rPr>
        <w:t xml:space="preserve">YucatÃ</w:t>
      </w:r>
      <w:r>
        <w:rPr>
          <w:i/>
          <w:iCs/>
        </w:rPr>
        <w:t xml:space="preserve">¡n</w:t>
      </w:r>
      <w:r>
        <w:rPr>
          <w:i/>
          <w:iCs/>
        </w:rPr>
        <w:t xml:space="preserve"> </w:t>
      </w:r>
      <w:r>
        <w:rPr>
          <w:i/>
          <w:iCs/>
        </w:rPr>
        <w:t xml:space="preserve">Black</w:t>
      </w:r>
      <w:r>
        <w:rPr>
          <w:i/>
          <w:iCs/>
        </w:rPr>
        <w:t xml:space="preserve"> </w:t>
      </w:r>
      <w:r>
        <w:rPr>
          <w:i/>
          <w:iCs/>
        </w:rPr>
        <w:t xml:space="preserve">Howler</w:t>
      </w:r>
      <w:r>
        <w:rPr>
          <w:i/>
          <w:iCs/>
        </w:rPr>
        <w:t xml:space="preserve"> </w:t>
      </w:r>
      <w:r>
        <w:rPr>
          <w:i/>
          <w:iCs/>
        </w:rPr>
        <w:t xml:space="preserve">Monkeys</w:t>
      </w:r>
      <w:r>
        <w:rPr>
          <w:i/>
          <w:iCs/>
        </w:rPr>
        <w:t xml:space="preserve"> </w:t>
      </w:r>
      <w:r>
        <w:rPr>
          <w:i/>
          <w:iCs/>
        </w:rPr>
        <w:t xml:space="preserve">(</w:t>
      </w:r>
      <w:r>
        <w:rPr>
          <w:i/>
          <w:iCs/>
        </w:rPr>
        <w:t xml:space="preserve">Alouatta</w:t>
      </w:r>
      <w:r>
        <w:rPr>
          <w:i/>
          <w:iCs/>
        </w:rPr>
        <w:t xml:space="preserve"> </w:t>
      </w:r>
      <w:r>
        <w:rPr>
          <w:i/>
          <w:iCs/>
        </w:rPr>
        <w:t xml:space="preserve">pigra) in</w:t>
      </w:r>
      <w:r>
        <w:rPr>
          <w:i/>
          <w:iCs/>
        </w:rPr>
        <w:t xml:space="preserve"> </w:t>
      </w:r>
      <w:r>
        <w:rPr>
          <w:i/>
          <w:iCs/>
        </w:rPr>
        <w:t xml:space="preserve">Mangrove</w:t>
      </w:r>
      <w:r>
        <w:rPr>
          <w:i/>
          <w:iCs/>
        </w:rPr>
        <w:t xml:space="preserve"> </w:t>
      </w:r>
      <w:r>
        <w:rPr>
          <w:i/>
          <w:iCs/>
        </w:rPr>
        <w:t xml:space="preserve">Forest</w:t>
      </w:r>
      <w:r>
        <w:rPr>
          <w:i/>
          <w:iCs/>
        </w:rPr>
        <w:t xml:space="preserve">,</w:t>
      </w:r>
      <w:r>
        <w:rPr>
          <w:i/>
          <w:iCs/>
        </w:rPr>
        <w:t xml:space="preserve"> </w:t>
      </w:r>
      <w:r>
        <w:rPr>
          <w:i/>
          <w:iCs/>
        </w:rPr>
        <w:t xml:space="preserve">Tabasco</w:t>
      </w:r>
      <w:r>
        <w:rPr>
          <w:i/>
          <w:iCs/>
        </w:rPr>
        <w:t xml:space="preserve">,</w:t>
      </w:r>
      <w:r>
        <w:rPr>
          <w:i/>
          <w:iCs/>
        </w:rPr>
        <w:t xml:space="preserve"> </w:t>
      </w:r>
      <w:r>
        <w:rPr>
          <w:i/>
          <w:iCs/>
        </w:rPr>
        <w:t xml:space="preserve">Mexico</w:t>
      </w:r>
      <w:r>
        <w:t xml:space="preserve">.</w:t>
      </w:r>
      <w:r>
        <w:t xml:space="preserve"> </w:t>
      </w:r>
      <w:hyperlink r:id="rId85">
        <w:r>
          <w:rPr>
            <w:rStyle w:val="Hyperlink"/>
          </w:rPr>
          <w:t xml:space="preserve">https://doi.org/10.7936/K75T3HGP</w:t>
        </w:r>
      </w:hyperlink>
    </w:p>
    <w:bookmarkEnd w:id="86"/>
    <w:bookmarkStart w:id="88" w:name="ref-brosemann_nutrient_2023"/>
    <w:p>
      <w:pPr>
        <w:pStyle w:val="Bibliography"/>
      </w:pPr>
      <w:r>
        <w:t xml:space="preserve">Brosemann, J., Overson, R., Cease, A. J., Millerwise, S., &amp; Le Gall, M. (2023). Nutrient supply and accessibility in plants: Effect of protein and carbohydrates on</w:t>
      </w:r>
      <w:r>
        <w:t xml:space="preserve"> </w:t>
      </w:r>
      <w:r>
        <w:t xml:space="preserve">Australian</w:t>
      </w:r>
      <w:r>
        <w:t xml:space="preserve"> </w:t>
      </w:r>
      <w:r>
        <w:t xml:space="preserve">plague locust (</w:t>
      </w:r>
      <w:r>
        <w:t xml:space="preserve">Chortoicetes</w:t>
      </w:r>
      <w:r>
        <w:t xml:space="preserve"> </w:t>
      </w:r>
      <w:r>
        <w:t xml:space="preserve">terminifera) preference and performance.</w:t>
      </w:r>
      <w:r>
        <w:t xml:space="preserve"> </w:t>
      </w:r>
      <w:r>
        <w:rPr>
          <w:i/>
          <w:iCs/>
        </w:rPr>
        <w:t xml:space="preserve">Frontiers in Insect Science</w:t>
      </w:r>
      <w:r>
        <w:t xml:space="preserve">,</w:t>
      </w:r>
      <w:r>
        <w:t xml:space="preserve"> </w:t>
      </w:r>
      <w:r>
        <w:rPr>
          <w:i/>
          <w:iCs/>
        </w:rPr>
        <w:t xml:space="preserve">3</w:t>
      </w:r>
      <w:r>
        <w:t xml:space="preserve">, 1110518.</w:t>
      </w:r>
      <w:r>
        <w:t xml:space="preserve"> </w:t>
      </w:r>
      <w:hyperlink r:id="rId87">
        <w:r>
          <w:rPr>
            <w:rStyle w:val="Hyperlink"/>
          </w:rPr>
          <w:t xml:space="preserve">https://doi.org/10.3389/finsc.2023.1110518</w:t>
        </w:r>
      </w:hyperlink>
    </w:p>
    <w:bookmarkEnd w:id="88"/>
    <w:bookmarkStart w:id="90" w:name="ref-brown_relationship_2002"/>
    <w:p>
      <w:pPr>
        <w:pStyle w:val="Bibliography"/>
      </w:pPr>
      <w:r>
        <w:t xml:space="preserve">Brown, A. S. S., Simmonds, M. S. J., &amp; Blaney, W. M. (2002). Relationship between nutritional composition of plant species and infestation levels of thrips.</w:t>
      </w:r>
      <w:r>
        <w:t xml:space="preserve"> </w:t>
      </w:r>
      <w:r>
        <w:rPr>
          <w:i/>
          <w:iCs/>
        </w:rPr>
        <w:t xml:space="preserve">Journal of Chemical Ecology</w:t>
      </w:r>
      <w:r>
        <w:t xml:space="preserve">,</w:t>
      </w:r>
      <w:r>
        <w:t xml:space="preserve"> </w:t>
      </w:r>
      <w:r>
        <w:rPr>
          <w:i/>
          <w:iCs/>
        </w:rPr>
        <w:t xml:space="preserve">28</w:t>
      </w:r>
      <w:r>
        <w:t xml:space="preserve">(12), 2399–2409.</w:t>
      </w:r>
      <w:r>
        <w:t xml:space="preserve"> </w:t>
      </w:r>
      <w:hyperlink r:id="rId89">
        <w:r>
          <w:rPr>
            <w:rStyle w:val="Hyperlink"/>
          </w:rPr>
          <w:t xml:space="preserve">https://doi.org/10.1023/A:1021471732625</w:t>
        </w:r>
      </w:hyperlink>
    </w:p>
    <w:bookmarkEnd w:id="90"/>
    <w:bookmarkStart w:id="92" w:name="ref-cease_how_2024"/>
    <w:p>
      <w:pPr>
        <w:pStyle w:val="Bibliography"/>
      </w:pPr>
      <w:r>
        <w:t xml:space="preserve">Cease, A. J. (2024). How</w:t>
      </w:r>
      <w:r>
        <w:t xml:space="preserve"> </w:t>
      </w:r>
      <w:r>
        <w:t xml:space="preserve">Nutrients</w:t>
      </w:r>
      <w:r>
        <w:t xml:space="preserve"> </w:t>
      </w:r>
      <w:r>
        <w:t xml:space="preserve">Mediate</w:t>
      </w:r>
      <w:r>
        <w:t xml:space="preserve"> </w:t>
      </w:r>
      <w:r>
        <w:t xml:space="preserve">the</w:t>
      </w:r>
      <w:r>
        <w:t xml:space="preserve"> </w:t>
      </w:r>
      <w:r>
        <w:t xml:space="preserve">Impacts</w:t>
      </w:r>
      <w:r>
        <w:t xml:space="preserve"> </w:t>
      </w:r>
      <w:r>
        <w:t xml:space="preserve">of</w:t>
      </w:r>
      <w:r>
        <w:t xml:space="preserve"> </w:t>
      </w:r>
      <w:r>
        <w:t xml:space="preserve">Global</w:t>
      </w:r>
      <w:r>
        <w:t xml:space="preserve"> </w:t>
      </w:r>
      <w:r>
        <w:t xml:space="preserve">Change</w:t>
      </w:r>
      <w:r>
        <w:t xml:space="preserve"> </w:t>
      </w:r>
      <w:r>
        <w:t xml:space="preserve">on</w:t>
      </w:r>
      <w:r>
        <w:t xml:space="preserve"> </w:t>
      </w:r>
      <w:r>
        <w:t xml:space="preserve">Locust</w:t>
      </w:r>
      <w:r>
        <w:t xml:space="preserve"> </w:t>
      </w:r>
      <w:r>
        <w:t xml:space="preserve">Outbreaks</w:t>
      </w:r>
      <w:r>
        <w:t xml:space="preserve">.</w:t>
      </w:r>
      <w:r>
        <w:t xml:space="preserve"> </w:t>
      </w:r>
      <w:r>
        <w:rPr>
          <w:i/>
          <w:iCs/>
        </w:rPr>
        <w:t xml:space="preserve">Annual Review of Entomology</w:t>
      </w:r>
      <w:r>
        <w:t xml:space="preserve">,</w:t>
      </w:r>
      <w:r>
        <w:t xml:space="preserve"> </w:t>
      </w:r>
      <w:r>
        <w:rPr>
          <w:i/>
          <w:iCs/>
        </w:rPr>
        <w:t xml:space="preserve">69</w:t>
      </w:r>
      <w:r>
        <w:t xml:space="preserve">(1), 527–550.</w:t>
      </w:r>
      <w:r>
        <w:t xml:space="preserve"> </w:t>
      </w:r>
      <w:hyperlink r:id="rId91">
        <w:r>
          <w:rPr>
            <w:rStyle w:val="Hyperlink"/>
          </w:rPr>
          <w:t xml:space="preserve">https://doi.org/10.1146/annurev-ento-120220-110415</w:t>
        </w:r>
      </w:hyperlink>
    </w:p>
    <w:bookmarkEnd w:id="92"/>
    <w:bookmarkStart w:id="94" w:name="ref-cease_living_2015"/>
    <w:p>
      <w:pPr>
        <w:pStyle w:val="Bibliography"/>
      </w:pPr>
      <w:r>
        <w:t xml:space="preserve">Cease, A. J., Elser, J. J., Fenichel, E. P., Hadrich, J. C., Harrison, J. F., &amp; Robinson, B. E. (2015). Living</w:t>
      </w:r>
      <w:r>
        <w:t xml:space="preserve"> </w:t>
      </w:r>
      <w:r>
        <w:t xml:space="preserve">With</w:t>
      </w:r>
      <w:r>
        <w:t xml:space="preserve"> </w:t>
      </w:r>
      <w:r>
        <w:t xml:space="preserve">Locusts</w:t>
      </w:r>
      <w:r>
        <w:t xml:space="preserve">:</w:t>
      </w:r>
      <w:r>
        <w:t xml:space="preserve"> </w:t>
      </w:r>
      <w:r>
        <w:t xml:space="preserve">Connecting</w:t>
      </w:r>
      <w:r>
        <w:t xml:space="preserve"> </w:t>
      </w:r>
      <w:r>
        <w:t xml:space="preserve">Soil</w:t>
      </w:r>
      <w:r>
        <w:t xml:space="preserve"> </w:t>
      </w:r>
      <w:r>
        <w:t xml:space="preserve">Nitrogen</w:t>
      </w:r>
      <w:r>
        <w:t xml:space="preserve">,</w:t>
      </w:r>
      <w:r>
        <w:t xml:space="preserve"> </w:t>
      </w:r>
      <w:r>
        <w:t xml:space="preserve">Locust</w:t>
      </w:r>
      <w:r>
        <w:t xml:space="preserve"> </w:t>
      </w:r>
      <w:r>
        <w:t xml:space="preserve">Outbreaks</w:t>
      </w:r>
      <w:r>
        <w:t xml:space="preserve">,</w:t>
      </w:r>
      <w:r>
        <w:t xml:space="preserve"> </w:t>
      </w:r>
      <w:r>
        <w:t xml:space="preserve">Livelihoods</w:t>
      </w:r>
      <w:r>
        <w:t xml:space="preserve">, and</w:t>
      </w:r>
      <w:r>
        <w:t xml:space="preserve"> </w:t>
      </w:r>
      <w:r>
        <w:t xml:space="preserve">Livestock</w:t>
      </w:r>
      <w:r>
        <w:t xml:space="preserve"> </w:t>
      </w:r>
      <w:r>
        <w:t xml:space="preserve">Markets</w:t>
      </w:r>
      <w:r>
        <w:t xml:space="preserve">.</w:t>
      </w:r>
      <w:r>
        <w:t xml:space="preserve"> </w:t>
      </w:r>
      <w:r>
        <w:rPr>
          <w:i/>
          <w:iCs/>
        </w:rPr>
        <w:t xml:space="preserve">BioScience</w:t>
      </w:r>
      <w:r>
        <w:t xml:space="preserve">,</w:t>
      </w:r>
      <w:r>
        <w:t xml:space="preserve"> </w:t>
      </w:r>
      <w:r>
        <w:rPr>
          <w:i/>
          <w:iCs/>
        </w:rPr>
        <w:t xml:space="preserve">65</w:t>
      </w:r>
      <w:r>
        <w:t xml:space="preserve">(6), 551–558.</w:t>
      </w:r>
      <w:r>
        <w:t xml:space="preserve"> </w:t>
      </w:r>
      <w:hyperlink r:id="rId93">
        <w:r>
          <w:rPr>
            <w:rStyle w:val="Hyperlink"/>
          </w:rPr>
          <w:t xml:space="preserve">https://doi.org/10.1093/biosci/biv048</w:t>
        </w:r>
      </w:hyperlink>
    </w:p>
    <w:bookmarkEnd w:id="94"/>
    <w:bookmarkStart w:id="96" w:name="ref-cease_heavy_2012"/>
    <w:p>
      <w:pPr>
        <w:pStyle w:val="Bibliography"/>
      </w:pPr>
      <w:r>
        <w:t xml:space="preserve">Cease, A. J., Elser, J. J., Ford, C. F., Hao, S., Kang, L., &amp; Harrison, J. F. (2012). Heavy</w:t>
      </w:r>
      <w:r>
        <w:t xml:space="preserve"> </w:t>
      </w:r>
      <w:r>
        <w:t xml:space="preserve">Livestock</w:t>
      </w:r>
      <w:r>
        <w:t xml:space="preserve"> </w:t>
      </w:r>
      <w:r>
        <w:t xml:space="preserve">Grazing</w:t>
      </w:r>
      <w:r>
        <w:t xml:space="preserve"> </w:t>
      </w:r>
      <w:r>
        <w:t xml:space="preserve">Promotes</w:t>
      </w:r>
      <w:r>
        <w:t xml:space="preserve"> </w:t>
      </w:r>
      <w:r>
        <w:t xml:space="preserve">Locust</w:t>
      </w:r>
      <w:r>
        <w:t xml:space="preserve"> </w:t>
      </w:r>
      <w:r>
        <w:t xml:space="preserve">Outbreaks</w:t>
      </w:r>
      <w:r>
        <w:t xml:space="preserve"> </w:t>
      </w:r>
      <w:r>
        <w:t xml:space="preserve">by</w:t>
      </w:r>
      <w:r>
        <w:t xml:space="preserve"> </w:t>
      </w:r>
      <w:r>
        <w:t xml:space="preserve">Lowering</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Science</w:t>
      </w:r>
      <w:r>
        <w:t xml:space="preserve">,</w:t>
      </w:r>
      <w:r>
        <w:t xml:space="preserve"> </w:t>
      </w:r>
      <w:r>
        <w:rPr>
          <w:i/>
          <w:iCs/>
        </w:rPr>
        <w:t xml:space="preserve">335</w:t>
      </w:r>
      <w:r>
        <w:t xml:space="preserve">(6067), 467–469.</w:t>
      </w:r>
      <w:r>
        <w:t xml:space="preserve"> </w:t>
      </w:r>
      <w:hyperlink r:id="rId95">
        <w:r>
          <w:rPr>
            <w:rStyle w:val="Hyperlink"/>
          </w:rPr>
          <w:t xml:space="preserve">https://doi.org/10.1126/science.1214433</w:t>
        </w:r>
      </w:hyperlink>
    </w:p>
    <w:bookmarkEnd w:id="96"/>
    <w:bookmarkStart w:id="98" w:name="ref-cease_dietary_2016"/>
    <w:p>
      <w:pPr>
        <w:pStyle w:val="Bibliography"/>
      </w:pPr>
      <w:r>
        <w:t xml:space="preserve">Cease, A. J., Fay, M., Elser, J. J., &amp; Harrison, J. F. (2016). Dietary phosphate affects food selection, post-ingestive</w:t>
      </w:r>
      <w:r>
        <w:t xml:space="preserve"> </w:t>
      </w:r>
      <w:r>
        <w:t xml:space="preserve">P</w:t>
      </w:r>
      <w:r>
        <w:t xml:space="preserve"> </w:t>
      </w:r>
      <w:r>
        <w:t xml:space="preserve">fate, and performance of a polyphagous herbivore.</w:t>
      </w:r>
      <w:r>
        <w:t xml:space="preserve"> </w:t>
      </w:r>
      <w:r>
        <w:rPr>
          <w:i/>
          <w:iCs/>
        </w:rPr>
        <w:t xml:space="preserve">Journal of Experimental Biology</w:t>
      </w:r>
      <w:r>
        <w:t xml:space="preserve">, jeb.126847.</w:t>
      </w:r>
      <w:r>
        <w:t xml:space="preserve"> </w:t>
      </w:r>
      <w:hyperlink r:id="rId97">
        <w:r>
          <w:rPr>
            <w:rStyle w:val="Hyperlink"/>
          </w:rPr>
          <w:t xml:space="preserve">https://doi.org/10.1242/jeb.126847</w:t>
        </w:r>
      </w:hyperlink>
    </w:p>
    <w:bookmarkEnd w:id="98"/>
    <w:bookmarkStart w:id="100" w:name="ref-cease_field_2023"/>
    <w:p>
      <w:pPr>
        <w:pStyle w:val="Bibliography"/>
      </w:pPr>
      <w:r>
        <w:t xml:space="preserve">Cease, A. J., Trumper, E. V., Medina, H., Bazán, F. C., Frana, J., Harrison, J., Joaquin, N., Learned, J., Roca, M., Rojas, J. E., Talal, S., &amp; Overson, R. P. (2023). Field bands of marching locust juveniles show carbohydrate, not protein, limitation.</w:t>
      </w:r>
      <w:r>
        <w:t xml:space="preserve"> </w:t>
      </w:r>
      <w:r>
        <w:rPr>
          <w:i/>
          <w:iCs/>
        </w:rPr>
        <w:t xml:space="preserve">Current Research in Insect Science</w:t>
      </w:r>
      <w:r>
        <w:t xml:space="preserve">,</w:t>
      </w:r>
      <w:r>
        <w:t xml:space="preserve"> </w:t>
      </w:r>
      <w:r>
        <w:rPr>
          <w:i/>
          <w:iCs/>
        </w:rPr>
        <w:t xml:space="preserve">4</w:t>
      </w:r>
      <w:r>
        <w:t xml:space="preserve">, 100069.</w:t>
      </w:r>
      <w:r>
        <w:t xml:space="preserve"> </w:t>
      </w:r>
      <w:hyperlink r:id="rId99">
        <w:r>
          <w:rPr>
            <w:rStyle w:val="Hyperlink"/>
          </w:rPr>
          <w:t xml:space="preserve">https://doi.org/10.1016/j.cris.2023.100069</w:t>
        </w:r>
      </w:hyperlink>
    </w:p>
    <w:bookmarkEnd w:id="100"/>
    <w:bookmarkStart w:id="102" w:name="ref-cheng_geometry_2008"/>
    <w:p>
      <w:pPr>
        <w:pStyle w:val="Bibliography"/>
      </w:pPr>
      <w:r>
        <w:t xml:space="preserve">Cheng, K., Simpson, S. J., &amp; Raubenheimer, D. (2008). A</w:t>
      </w:r>
      <w:r>
        <w:t xml:space="preserve"> </w:t>
      </w:r>
      <w:r>
        <w:t xml:space="preserve">Geometry</w:t>
      </w:r>
      <w:r>
        <w:t xml:space="preserve"> </w:t>
      </w:r>
      <w:r>
        <w:t xml:space="preserve">of</w:t>
      </w:r>
      <w:r>
        <w:t xml:space="preserve"> </w:t>
      </w:r>
      <w:r>
        <w:t xml:space="preserve">Regulatory</w:t>
      </w:r>
      <w:r>
        <w:t xml:space="preserve"> </w:t>
      </w:r>
      <w:r>
        <w:t xml:space="preserve">Scaling</w:t>
      </w:r>
      <w:r>
        <w:t xml:space="preserve">.</w:t>
      </w:r>
      <w:r>
        <w:t xml:space="preserve"> </w:t>
      </w:r>
      <w:r>
        <w:rPr>
          <w:i/>
          <w:iCs/>
        </w:rPr>
        <w:t xml:space="preserve">The American Naturalist</w:t>
      </w:r>
      <w:r>
        <w:t xml:space="preserve">,</w:t>
      </w:r>
      <w:r>
        <w:t xml:space="preserve"> </w:t>
      </w:r>
      <w:r>
        <w:rPr>
          <w:i/>
          <w:iCs/>
        </w:rPr>
        <w:t xml:space="preserve">172</w:t>
      </w:r>
      <w:r>
        <w:t xml:space="preserve">(5), 681–693.</w:t>
      </w:r>
      <w:r>
        <w:t xml:space="preserve"> </w:t>
      </w:r>
      <w:hyperlink r:id="rId101">
        <w:r>
          <w:rPr>
            <w:rStyle w:val="Hyperlink"/>
          </w:rPr>
          <w:t xml:space="preserve">https://doi.org/10.1086/591686</w:t>
        </w:r>
      </w:hyperlink>
    </w:p>
    <w:bookmarkEnd w:id="102"/>
    <w:bookmarkStart w:id="104" w:name="ref-clark_influence_1974"/>
    <w:p>
      <w:pPr>
        <w:pStyle w:val="Bibliography"/>
      </w:pPr>
      <w:r>
        <w:t xml:space="preserve">Clark, D. (1974). The</w:t>
      </w:r>
      <w:r>
        <w:t xml:space="preserve"> </w:t>
      </w:r>
      <w:r>
        <w:t xml:space="preserve">Influence</w:t>
      </w:r>
      <w:r>
        <w:t xml:space="preserve"> </w:t>
      </w:r>
      <w:r>
        <w:t xml:space="preserve">of</w:t>
      </w:r>
      <w:r>
        <w:t xml:space="preserve"> </w:t>
      </w:r>
      <w:r>
        <w:t xml:space="preserve">Rainfall</w:t>
      </w:r>
      <w:r>
        <w:t xml:space="preserve"> </w:t>
      </w:r>
      <w:r>
        <w:t xml:space="preserve">on the</w:t>
      </w:r>
      <w:r>
        <w:t xml:space="preserve"> </w:t>
      </w:r>
      <w:r>
        <w:t xml:space="preserve">Densities</w:t>
      </w:r>
      <w:r>
        <w:t xml:space="preserve"> </w:t>
      </w:r>
      <w:r>
        <w:t xml:space="preserve">of</w:t>
      </w:r>
      <w:r>
        <w:t xml:space="preserve"> </w:t>
      </w:r>
      <w:r>
        <w:t xml:space="preserve">Adult</w:t>
      </w:r>
      <w:r>
        <w:t xml:space="preserve"> </w:t>
      </w:r>
      <w:r>
        <w:t xml:space="preserve">Chlortoicetes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1965-73.</w:t>
      </w:r>
      <w:r>
        <w:t xml:space="preserve"> </w:t>
      </w:r>
      <w:r>
        <w:rPr>
          <w:i/>
          <w:iCs/>
        </w:rPr>
        <w:t xml:space="preserve">Australian Journal of Zoology</w:t>
      </w:r>
      <w:r>
        <w:t xml:space="preserve">,</w:t>
      </w:r>
      <w:r>
        <w:t xml:space="preserve"> </w:t>
      </w:r>
      <w:r>
        <w:rPr>
          <w:i/>
          <w:iCs/>
        </w:rPr>
        <w:t xml:space="preserve">22</w:t>
      </w:r>
      <w:r>
        <w:t xml:space="preserve">(3), 365.</w:t>
      </w:r>
      <w:r>
        <w:t xml:space="preserve"> </w:t>
      </w:r>
      <w:hyperlink r:id="rId103">
        <w:r>
          <w:rPr>
            <w:rStyle w:val="Hyperlink"/>
          </w:rPr>
          <w:t xml:space="preserve">https://doi.org/10.1071/ZO9740365</w:t>
        </w:r>
      </w:hyperlink>
    </w:p>
    <w:bookmarkEnd w:id="104"/>
    <w:bookmarkStart w:id="106" w:name="ref-clayton_spatial_1993"/>
    <w:p>
      <w:pPr>
        <w:pStyle w:val="Bibliography"/>
      </w:pPr>
      <w:r>
        <w:t xml:space="preserve">Clayton, D. G., Bernardinelli, L., &amp; Montomoli, C. (1993). Spatial</w:t>
      </w:r>
      <w:r>
        <w:t xml:space="preserve"> </w:t>
      </w:r>
      <w:r>
        <w:t xml:space="preserve">Correlation</w:t>
      </w:r>
      <w:r>
        <w:t xml:space="preserve"> </w:t>
      </w:r>
      <w:r>
        <w:t xml:space="preserve">in</w:t>
      </w:r>
      <w:r>
        <w:t xml:space="preserve"> </w:t>
      </w:r>
      <w:r>
        <w:t xml:space="preserve">Ecological</w:t>
      </w:r>
      <w:r>
        <w:t xml:space="preserve"> </w:t>
      </w:r>
      <w:r>
        <w:t xml:space="preserve">Analysis</w:t>
      </w:r>
      <w:r>
        <w:t xml:space="preserve">.</w:t>
      </w:r>
      <w:r>
        <w:t xml:space="preserve"> </w:t>
      </w:r>
      <w:r>
        <w:rPr>
          <w:i/>
          <w:iCs/>
        </w:rPr>
        <w:t xml:space="preserve">International Journal of Epidemiology</w:t>
      </w:r>
      <w:r>
        <w:t xml:space="preserve">,</w:t>
      </w:r>
      <w:r>
        <w:t xml:space="preserve"> </w:t>
      </w:r>
      <w:r>
        <w:rPr>
          <w:i/>
          <w:iCs/>
        </w:rPr>
        <w:t xml:space="preserve">22</w:t>
      </w:r>
      <w:r>
        <w:t xml:space="preserve">(6), 1193–1202.</w:t>
      </w:r>
      <w:r>
        <w:t xml:space="preserve"> </w:t>
      </w:r>
      <w:hyperlink r:id="rId105">
        <w:r>
          <w:rPr>
            <w:rStyle w:val="Hyperlink"/>
          </w:rPr>
          <w:t xml:space="preserve">https://doi.org/10.1093/ije/22.6.1193</w:t>
        </w:r>
      </w:hyperlink>
    </w:p>
    <w:bookmarkEnd w:id="106"/>
    <w:bookmarkStart w:id="108" w:name="ref-clissold_insect_2013"/>
    <w:p>
      <w:pPr>
        <w:pStyle w:val="Bibliography"/>
      </w:pPr>
      <w:r>
        <w:t xml:space="preserve">Clissold, F. J., Coggan, N., &amp; Simpson, S. J. (2013). Insect herbivores can choose microclimates to achieve nutritional homeostasis.</w:t>
      </w:r>
      <w:r>
        <w:t xml:space="preserve"> </w:t>
      </w:r>
      <w:r>
        <w:rPr>
          <w:i/>
          <w:iCs/>
        </w:rPr>
        <w:t xml:space="preserve">Journal of Experimental Biology</w:t>
      </w:r>
      <w:r>
        <w:t xml:space="preserve">, jeb.078782.</w:t>
      </w:r>
      <w:r>
        <w:t xml:space="preserve"> </w:t>
      </w:r>
      <w:hyperlink r:id="rId107">
        <w:r>
          <w:rPr>
            <w:rStyle w:val="Hyperlink"/>
          </w:rPr>
          <w:t xml:space="preserve">https://doi.org/10.1242/jeb.078782</w:t>
        </w:r>
      </w:hyperlink>
    </w:p>
    <w:bookmarkEnd w:id="108"/>
    <w:bookmarkStart w:id="110" w:name="ref-clissold_regulation_2014"/>
    <w:p>
      <w:pPr>
        <w:pStyle w:val="Bibliography"/>
      </w:pPr>
      <w:r>
        <w:t xml:space="preserve">Clissold, F. J., Kertesz, H., Saul, A. M., Sheehan, J. L., &amp; Simpson, S. J. (2014). Regulation of water and macronutrients by the</w:t>
      </w:r>
      <w:r>
        <w:t xml:space="preserve"> </w:t>
      </w:r>
      <w:r>
        <w:t xml:space="preserve">Australian</w:t>
      </w:r>
      <w:r>
        <w:t xml:space="preserve"> </w:t>
      </w:r>
      <w:r>
        <w:t xml:space="preserve">plague locust,</w:t>
      </w:r>
      <w:r>
        <w:t xml:space="preserve"> </w:t>
      </w:r>
      <w:r>
        <w:t xml:space="preserve">Chortoicetes</w:t>
      </w:r>
      <w:r>
        <w:t xml:space="preserve"> </w:t>
      </w:r>
      <w:r>
        <w:t xml:space="preserve">terminifera.</w:t>
      </w:r>
      <w:r>
        <w:t xml:space="preserve"> </w:t>
      </w:r>
      <w:r>
        <w:rPr>
          <w:i/>
          <w:iCs/>
        </w:rPr>
        <w:t xml:space="preserve">Journal of Insect Physiology</w:t>
      </w:r>
      <w:r>
        <w:t xml:space="preserve">,</w:t>
      </w:r>
      <w:r>
        <w:t xml:space="preserve"> </w:t>
      </w:r>
      <w:r>
        <w:rPr>
          <w:i/>
          <w:iCs/>
        </w:rPr>
        <w:t xml:space="preserve">69</w:t>
      </w:r>
      <w:r>
        <w:t xml:space="preserve">, 35–40.</w:t>
      </w:r>
      <w:r>
        <w:t xml:space="preserve"> </w:t>
      </w:r>
      <w:hyperlink r:id="rId109">
        <w:r>
          <w:rPr>
            <w:rStyle w:val="Hyperlink"/>
          </w:rPr>
          <w:t xml:space="preserve">https://doi.org/10.1016/j.jinsphys.2014.06.011</w:t>
        </w:r>
      </w:hyperlink>
    </w:p>
    <w:bookmarkEnd w:id="110"/>
    <w:bookmarkStart w:id="112" w:name="ref-cole_influence_1978"/>
    <w:p>
      <w:pPr>
        <w:pStyle w:val="Bibliography"/>
      </w:pPr>
      <w:r>
        <w:t xml:space="preserve">Cole, F. R., &amp; Batzli, G. O. (1978). Influence of</w:t>
      </w:r>
      <w:r>
        <w:t xml:space="preserve"> </w:t>
      </w:r>
      <w:r>
        <w:t xml:space="preserve">Supplemental</w:t>
      </w:r>
      <w:r>
        <w:t xml:space="preserve"> </w:t>
      </w:r>
      <w:r>
        <w:t xml:space="preserve">Feeding</w:t>
      </w:r>
      <w:r>
        <w:t xml:space="preserve"> </w:t>
      </w:r>
      <w:r>
        <w:t xml:space="preserve">on a</w:t>
      </w:r>
      <w:r>
        <w:t xml:space="preserve"> </w:t>
      </w:r>
      <w:r>
        <w:t xml:space="preserve">Vole</w:t>
      </w:r>
      <w:r>
        <w:t xml:space="preserve"> </w:t>
      </w:r>
      <w:r>
        <w:t xml:space="preserve">Population</w:t>
      </w:r>
      <w:r>
        <w:t xml:space="preserve">.</w:t>
      </w:r>
      <w:r>
        <w:t xml:space="preserve"> </w:t>
      </w:r>
      <w:r>
        <w:rPr>
          <w:i/>
          <w:iCs/>
        </w:rPr>
        <w:t xml:space="preserve">Journal of Mammalogy</w:t>
      </w:r>
      <w:r>
        <w:t xml:space="preserve">,</w:t>
      </w:r>
      <w:r>
        <w:t xml:space="preserve"> </w:t>
      </w:r>
      <w:r>
        <w:rPr>
          <w:i/>
          <w:iCs/>
        </w:rPr>
        <w:t xml:space="preserve">59</w:t>
      </w:r>
      <w:r>
        <w:t xml:space="preserve">(4), 809–819.</w:t>
      </w:r>
      <w:r>
        <w:t xml:space="preserve"> </w:t>
      </w:r>
      <w:hyperlink r:id="rId111">
        <w:r>
          <w:rPr>
            <w:rStyle w:val="Hyperlink"/>
          </w:rPr>
          <w:t xml:space="preserve">https://doi.org/10.2307/1380145</w:t>
        </w:r>
      </w:hyperlink>
    </w:p>
    <w:bookmarkEnd w:id="112"/>
    <w:bookmarkStart w:id="114" w:name="ref-cressman_role_2013"/>
    <w:p>
      <w:pPr>
        <w:pStyle w:val="Bibliography"/>
      </w:pPr>
      <w:r>
        <w:t xml:space="preserve">Cressman, K. (2013). Role of remote sensing in desert locust early warning.</w:t>
      </w:r>
      <w:r>
        <w:t xml:space="preserve"> </w:t>
      </w:r>
      <w:r>
        <w:rPr>
          <w:i/>
          <w:iCs/>
        </w:rPr>
        <w:t xml:space="preserve">Journal of Applied Remote Sensing</w:t>
      </w:r>
      <w:r>
        <w:t xml:space="preserve">,</w:t>
      </w:r>
      <w:r>
        <w:t xml:space="preserve"> </w:t>
      </w:r>
      <w:r>
        <w:rPr>
          <w:i/>
          <w:iCs/>
        </w:rPr>
        <w:t xml:space="preserve">7</w:t>
      </w:r>
      <w:r>
        <w:t xml:space="preserve">(1), 075098.</w:t>
      </w:r>
      <w:r>
        <w:t xml:space="preserve"> </w:t>
      </w:r>
      <w:hyperlink r:id="rId113">
        <w:r>
          <w:rPr>
            <w:rStyle w:val="Hyperlink"/>
          </w:rPr>
          <w:t xml:space="preserve">https://doi.org/10.1117/1.JRS.7.075098</w:t>
        </w:r>
      </w:hyperlink>
    </w:p>
    <w:bookmarkEnd w:id="114"/>
    <w:bookmarkStart w:id="116"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&amp; Rogers, S. M. (2017). From</w:t>
      </w:r>
      <w:r>
        <w:t xml:space="preserve"> </w:t>
      </w:r>
      <w:r>
        <w:t xml:space="preserve">Molecules</w:t>
      </w:r>
      <w:r>
        <w:t xml:space="preserve"> </w:t>
      </w:r>
      <w:r>
        <w:t xml:space="preserve">to</w:t>
      </w:r>
      <w:r>
        <w:t xml:space="preserve"> </w:t>
      </w:r>
      <w:r>
        <w:t xml:space="preserve">Management</w:t>
      </w:r>
      <w:r>
        <w:t xml:space="preserve">:</w:t>
      </w:r>
      <w:r>
        <w:t xml:space="preserve"> </w:t>
      </w:r>
      <w:r>
        <w:t xml:space="preserve">Mechanisms</w:t>
      </w:r>
      <w:r>
        <w:t xml:space="preserve"> </w:t>
      </w:r>
      <w:r>
        <w:t xml:space="preserve">and</w:t>
      </w:r>
      <w:r>
        <w:t xml:space="preserve"> </w:t>
      </w:r>
      <w:r>
        <w:t xml:space="preserve">Consequences</w:t>
      </w:r>
      <w:r>
        <w:t xml:space="preserve"> </w:t>
      </w:r>
      <w:r>
        <w:t xml:space="preserve">of</w:t>
      </w:r>
      <w:r>
        <w:t xml:space="preserve"> </w:t>
      </w:r>
      <w:r>
        <w:t xml:space="preserve">Locust</w:t>
      </w:r>
      <w:r>
        <w:t xml:space="preserve"> </w:t>
      </w:r>
      <w:r>
        <w:t xml:space="preserve">Phase</w:t>
      </w:r>
      <w:r>
        <w:t xml:space="preserve"> </w:t>
      </w:r>
      <w:r>
        <w:t xml:space="preserve">Polyphenism</w:t>
      </w:r>
      <w:r>
        <w:t xml:space="preserve">. In</w:t>
      </w:r>
      <w:r>
        <w:t xml:space="preserve"> </w:t>
      </w:r>
      <w:r>
        <w:rPr>
          <w:i/>
          <w:iCs/>
        </w:rPr>
        <w:t xml:space="preserve">Advances in</w:t>
      </w:r>
      <w:r>
        <w:rPr>
          <w:i/>
          <w:iCs/>
        </w:rPr>
        <w:t xml:space="preserve"> </w:t>
      </w:r>
      <w:r>
        <w:rPr>
          <w:i/>
          <w:iCs/>
        </w:rPr>
        <w:t xml:space="preserve">Insect</w:t>
      </w:r>
      <w:r>
        <w:rPr>
          <w:i/>
          <w:iCs/>
        </w:rPr>
        <w:t xml:space="preserve"> </w:t>
      </w:r>
      <w:r>
        <w:rPr>
          <w:i/>
          <w:iCs/>
        </w:rPr>
        <w:t xml:space="preserve">Physiology</w:t>
      </w:r>
      <w:r>
        <w:t xml:space="preserve"> </w:t>
      </w:r>
      <w:r>
        <w:t xml:space="preserve">(Vol. 53, pp. 167–285). Elsevier.</w:t>
      </w:r>
      <w:r>
        <w:t xml:space="preserve"> </w:t>
      </w:r>
      <w:hyperlink r:id="rId115">
        <w:r>
          <w:rPr>
            <w:rStyle w:val="Hyperlink"/>
          </w:rPr>
          <w:t xml:space="preserve">https://doi.org/10.1016/bs.aiip.2017.06.002</w:t>
        </w:r>
      </w:hyperlink>
    </w:p>
    <w:bookmarkEnd w:id="116"/>
    <w:bookmarkStart w:id="118" w:name="ref-dadd_nutritional_1961"/>
    <w:p>
      <w:pPr>
        <w:pStyle w:val="Bibliography"/>
      </w:pPr>
      <w:r>
        <w:t xml:space="preserve">Dadd, R. H. (1961). The nutritional requirements of locusts—</w:t>
      </w:r>
      <w:r>
        <w:t xml:space="preserve">IV</w:t>
      </w:r>
      <w:r>
        <w:t xml:space="preserve">.</w:t>
      </w:r>
      <w:r>
        <w:t xml:space="preserve"> </w:t>
      </w:r>
      <w:r>
        <w:t xml:space="preserve">Requirements</w:t>
      </w:r>
      <w:r>
        <w:t xml:space="preserve"> </w:t>
      </w:r>
      <w:r>
        <w:t xml:space="preserve">for vitamins of the</w:t>
      </w:r>
      <w:r>
        <w:t xml:space="preserve"> </w:t>
      </w:r>
      <w:r>
        <w:t xml:space="preserve">B</w:t>
      </w:r>
      <w:r>
        <w:t xml:space="preserve"> </w:t>
      </w:r>
      <w:r>
        <w:t xml:space="preserve">complex.</w:t>
      </w:r>
      <w:r>
        <w:t xml:space="preserve"> </w:t>
      </w:r>
      <w:r>
        <w:rPr>
          <w:i/>
          <w:iCs/>
        </w:rPr>
        <w:t xml:space="preserve">Journal of Insect Physiology</w:t>
      </w:r>
      <w:r>
        <w:t xml:space="preserve">,</w:t>
      </w:r>
      <w:r>
        <w:t xml:space="preserve"> </w:t>
      </w:r>
      <w:r>
        <w:rPr>
          <w:i/>
          <w:iCs/>
        </w:rPr>
        <w:t xml:space="preserve">6</w:t>
      </w:r>
      <w:r>
        <w:t xml:space="preserve">(1), 1–12.</w:t>
      </w:r>
      <w:r>
        <w:t xml:space="preserve"> </w:t>
      </w:r>
      <w:hyperlink r:id="rId117">
        <w:r>
          <w:rPr>
            <w:rStyle w:val="Hyperlink"/>
          </w:rPr>
          <w:t xml:space="preserve">https://doi.org/10.1016/0022-1910(61)90086-5</w:t>
        </w:r>
      </w:hyperlink>
    </w:p>
    <w:bookmarkEnd w:id="118"/>
    <w:bookmarkStart w:id="120" w:name="ref-de_grandpre_defoliation-induced_2022"/>
    <w:p>
      <w:pPr>
        <w:pStyle w:val="Bibliography"/>
      </w:pPr>
      <w:r>
        <w:t xml:space="preserve">De Grandpré, L., Marchand, M., Kneeshaw, D. D., Paré, D., Boucher, D., Bourassa, S., Gervais, D., Simard, M., Griffin, J. M., &amp; Pureswaran, D. S. (2022). Defoliation-induced changes in foliage quality may trigger broad-scale insect outbreaks.</w:t>
      </w:r>
      <w:r>
        <w:t xml:space="preserve"> </w:t>
      </w:r>
      <w:r>
        <w:rPr>
          <w:i/>
          <w:iCs/>
        </w:rPr>
        <w:t xml:space="preserve">Communications Biology</w:t>
      </w:r>
      <w:r>
        <w:t xml:space="preserve">,</w:t>
      </w:r>
      <w:r>
        <w:t xml:space="preserve"> </w:t>
      </w:r>
      <w:r>
        <w:rPr>
          <w:i/>
          <w:iCs/>
        </w:rPr>
        <w:t xml:space="preserve">5</w:t>
      </w:r>
      <w:r>
        <w:t xml:space="preserve">(1), 463.</w:t>
      </w:r>
      <w:r>
        <w:t xml:space="preserve"> </w:t>
      </w:r>
      <w:hyperlink r:id="rId119">
        <w:r>
          <w:rPr>
            <w:rStyle w:val="Hyperlink"/>
          </w:rPr>
          <w:t xml:space="preserve">https://doi.org/10.1038/s42003-022-03407-8</w:t>
        </w:r>
      </w:hyperlink>
    </w:p>
    <w:bookmarkEnd w:id="120"/>
    <w:bookmarkStart w:id="122" w:name="ref-deveson_satellite_2013"/>
    <w:p>
      <w:pPr>
        <w:pStyle w:val="Bibliography"/>
      </w:pPr>
      <w:r>
        <w:t xml:space="preserve">Deveson, E. D. (2013). Satellite normalized difference vegetation index data used in managing</w:t>
      </w:r>
      <w:r>
        <w:t xml:space="preserve"> </w:t>
      </w:r>
      <w:r>
        <w:t xml:space="preserve">Australian</w:t>
      </w:r>
      <w:r>
        <w:t xml:space="preserve"> </w:t>
      </w:r>
      <w:r>
        <w:t xml:space="preserve">plague locusts.</w:t>
      </w:r>
      <w:r>
        <w:t xml:space="preserve"> </w:t>
      </w:r>
      <w:r>
        <w:rPr>
          <w:i/>
          <w:iCs/>
        </w:rPr>
        <w:t xml:space="preserve">Journal of Applied Remote Sensing</w:t>
      </w:r>
      <w:r>
        <w:t xml:space="preserve">,</w:t>
      </w:r>
      <w:r>
        <w:t xml:space="preserve"> </w:t>
      </w:r>
      <w:r>
        <w:rPr>
          <w:i/>
          <w:iCs/>
        </w:rPr>
        <w:t xml:space="preserve">7</w:t>
      </w:r>
      <w:r>
        <w:t xml:space="preserve">(1), 075096.</w:t>
      </w:r>
      <w:r>
        <w:t xml:space="preserve"> </w:t>
      </w:r>
      <w:hyperlink r:id="rId121">
        <w:r>
          <w:rPr>
            <w:rStyle w:val="Hyperlink"/>
          </w:rPr>
          <w:t xml:space="preserve">https://doi.org/10.1117/1.JRS.7.075096</w:t>
        </w:r>
      </w:hyperlink>
    </w:p>
    <w:bookmarkEnd w:id="122"/>
    <w:bookmarkStart w:id="124" w:name="ref-deveson_not_2005"/>
    <w:p>
      <w:pPr>
        <w:pStyle w:val="Bibliography"/>
      </w:pPr>
      <w:r>
        <w:t xml:space="preserve">Deveson, E. D., &amp; Walker, P. W. (2005). Not a one-way trip: Historical distribution data for</w:t>
      </w:r>
      <w:r>
        <w:t xml:space="preserve"> </w:t>
      </w:r>
      <w:r>
        <w:t xml:space="preserve">Australian</w:t>
      </w:r>
      <w:r>
        <w:t xml:space="preserve"> </w:t>
      </w:r>
      <w:r>
        <w:t xml:space="preserve">plague locusts support frequent seasonal exchange migrations.</w:t>
      </w:r>
      <w:r>
        <w:t xml:space="preserve"> </w:t>
      </w:r>
      <w:r>
        <w:rPr>
          <w:i/>
          <w:iCs/>
        </w:rPr>
        <w:t xml:space="preserve">Journal of Orthoptera Research</w:t>
      </w:r>
      <w:r>
        <w:t xml:space="preserve">,</w:t>
      </w:r>
      <w:r>
        <w:t xml:space="preserve"> </w:t>
      </w:r>
      <w:r>
        <w:rPr>
          <w:i/>
          <w:iCs/>
        </w:rPr>
        <w:t xml:space="preserve">14</w:t>
      </w:r>
      <w:r>
        <w:t xml:space="preserve">(1), 91–105.</w:t>
      </w:r>
      <w:r>
        <w:t xml:space="preserve"> </w:t>
      </w:r>
      <w:hyperlink r:id="rId123">
        <w:r>
          <w:rPr>
            <w:rStyle w:val="Hyperlink"/>
          </w:rPr>
          <w:t xml:space="preserve">https://doi.org/10.1665/1082-6467(2005)14[91:NAOTHD]2.0.CO;2</w:t>
        </w:r>
      </w:hyperlink>
    </w:p>
    <w:bookmarkEnd w:id="124"/>
    <w:bookmarkStart w:id="126" w:name="ref-deveson_operation_2002"/>
    <w:p>
      <w:pPr>
        <w:pStyle w:val="Bibliography"/>
      </w:pPr>
      <w:r>
        <w:t xml:space="preserve">Deveson, T., &amp; Hunter, D. (2002).</w:t>
      </w:r>
      <w:r>
        <w:t xml:space="preserve"> </w:t>
      </w:r>
      <w:r>
        <w:t xml:space="preserve">THE</w:t>
      </w:r>
      <w:r>
        <w:t xml:space="preserve"> </w:t>
      </w:r>
      <w:r>
        <w:t xml:space="preserve">OPERATION</w:t>
      </w:r>
      <w:r>
        <w:t xml:space="preserve"> </w:t>
      </w:r>
      <w:r>
        <w:t xml:space="preserve">OF</w:t>
      </w:r>
      <w:r>
        <w:t xml:space="preserve"> </w:t>
      </w:r>
      <w:r>
        <w:t xml:space="preserve">A</w:t>
      </w:r>
      <w:r>
        <w:t xml:space="preserve"> </w:t>
      </w:r>
      <w:r>
        <w:t xml:space="preserve">GIS</w:t>
      </w:r>
      <w:r>
        <w:t xml:space="preserve">‐</w:t>
      </w:r>
      <w:r>
        <w:t xml:space="preserve">BASED</w:t>
      </w:r>
      <w:r>
        <w:t xml:space="preserve"> </w:t>
      </w:r>
      <w:r>
        <w:t xml:space="preserve">DECISION</w:t>
      </w:r>
      <w:r>
        <w:t xml:space="preserve"> </w:t>
      </w:r>
      <w:r>
        <w:t xml:space="preserve">SUPPORT</w:t>
      </w:r>
      <w:r>
        <w:t xml:space="preserve"> </w:t>
      </w:r>
      <w:r>
        <w:t xml:space="preserve">SYSTEM</w:t>
      </w:r>
      <w:r>
        <w:t xml:space="preserve"> </w:t>
      </w:r>
      <w:r>
        <w:t xml:space="preserve">FOR</w:t>
      </w:r>
      <w:r>
        <w:t xml:space="preserve"> </w:t>
      </w:r>
      <w:r>
        <w:t xml:space="preserve">AUSTRALIAN</w:t>
      </w:r>
      <w:r>
        <w:t xml:space="preserve"> </w:t>
      </w:r>
      <w:r>
        <w:t xml:space="preserve">LOCUST</w:t>
      </w:r>
      <w:r>
        <w:t xml:space="preserve"> </w:t>
      </w:r>
      <w:r>
        <w:t xml:space="preserve">MANAGEMENT</w:t>
      </w:r>
      <w:r>
        <w:t xml:space="preserve">.</w:t>
      </w:r>
      <w:r>
        <w:t xml:space="preserve"> </w:t>
      </w:r>
      <w:r>
        <w:rPr>
          <w:i/>
          <w:iCs/>
        </w:rPr>
        <w:t xml:space="preserve">Insect Science</w:t>
      </w:r>
      <w:r>
        <w:t xml:space="preserve">,</w:t>
      </w:r>
      <w:r>
        <w:t xml:space="preserve"> </w:t>
      </w:r>
      <w:r>
        <w:rPr>
          <w:i/>
          <w:iCs/>
        </w:rPr>
        <w:t xml:space="preserve">9</w:t>
      </w:r>
      <w:r>
        <w:t xml:space="preserve">(4), 1–12.</w:t>
      </w:r>
      <w:r>
        <w:t xml:space="preserve"> </w:t>
      </w:r>
      <w:hyperlink r:id="rId125">
        <w:r>
          <w:rPr>
            <w:rStyle w:val="Hyperlink"/>
          </w:rPr>
          <w:t xml:space="preserve">https://doi.org/10.1111/j.1744-7917.2002.tb00167.x</w:t>
        </w:r>
      </w:hyperlink>
    </w:p>
    <w:bookmarkEnd w:id="126"/>
    <w:bookmarkStart w:id="127" w:name="ref-donald_colin_phosphorus_1964"/>
    <w:p>
      <w:pPr>
        <w:pStyle w:val="Bibliography"/>
      </w:pPr>
      <w:r>
        <w:t xml:space="preserve">Donald, C. (1964). Phosphorus in</w:t>
      </w:r>
      <w:r>
        <w:t xml:space="preserve"> </w:t>
      </w:r>
      <w:r>
        <w:t xml:space="preserve">Australian</w:t>
      </w:r>
      <w:r>
        <w:t xml:space="preserve"> </w:t>
      </w:r>
      <w:r>
        <w:t xml:space="preserve">agriculture.</w:t>
      </w:r>
      <w:r>
        <w:t xml:space="preserve"> </w:t>
      </w:r>
      <w:r>
        <w:rPr>
          <w:i/>
          <w:iCs/>
        </w:rPr>
        <w:t xml:space="preserve">Journal of the Australian Institute of Agricultural Science</w:t>
      </w:r>
      <w:r>
        <w:t xml:space="preserve">,</w:t>
      </w:r>
      <w:r>
        <w:t xml:space="preserve"> </w:t>
      </w:r>
      <w:r>
        <w:rPr>
          <w:i/>
          <w:iCs/>
        </w:rPr>
        <w:t xml:space="preserve">30</w:t>
      </w:r>
      <w:r>
        <w:t xml:space="preserve">(75), 195.</w:t>
      </w:r>
    </w:p>
    <w:bookmarkEnd w:id="127"/>
    <w:bookmarkStart w:id="129" w:name="ref-doonan_effects_1995"/>
    <w:p>
      <w:pPr>
        <w:pStyle w:val="Bibliography"/>
      </w:pPr>
      <w:r>
        <w:t xml:space="preserve">Doonan, T. J., &amp; Slade, N. A. (1995). Effects of</w:t>
      </w:r>
      <w:r>
        <w:t xml:space="preserve"> </w:t>
      </w:r>
      <w:r>
        <w:t xml:space="preserve">Supplemental</w:t>
      </w:r>
      <w:r>
        <w:t xml:space="preserve"> </w:t>
      </w:r>
      <w:r>
        <w:t xml:space="preserve">Food</w:t>
      </w:r>
      <w:r>
        <w:t xml:space="preserve"> </w:t>
      </w:r>
      <w:r>
        <w:t xml:space="preserve">on</w:t>
      </w:r>
      <w:r>
        <w:t xml:space="preserve"> </w:t>
      </w:r>
      <w:r>
        <w:t xml:space="preserve">Population</w:t>
      </w:r>
      <w:r>
        <w:t xml:space="preserve"> </w:t>
      </w:r>
      <w:r>
        <w:t xml:space="preserve">Dynamics</w:t>
      </w:r>
      <w:r>
        <w:t xml:space="preserve"> </w:t>
      </w:r>
      <w:r>
        <w:t xml:space="preserve">of</w:t>
      </w:r>
      <w:r>
        <w:t xml:space="preserve"> </w:t>
      </w:r>
      <w:r>
        <w:t xml:space="preserve">Cotton</w:t>
      </w:r>
      <w:r>
        <w:t xml:space="preserve"> </w:t>
      </w:r>
      <w:r>
        <w:t xml:space="preserve">Rats</w:t>
      </w:r>
      <w:r>
        <w:t xml:space="preserve">,</w:t>
      </w:r>
      <w:r>
        <w:t xml:space="preserve"> </w:t>
      </w:r>
      <w:r>
        <w:t xml:space="preserve">Sigmodon</w:t>
      </w:r>
      <w:r>
        <w:t xml:space="preserve"> </w:t>
      </w:r>
      <w:r>
        <w:t xml:space="preserve">Hispidus</w:t>
      </w:r>
      <w:r>
        <w:t xml:space="preserve">.</w:t>
      </w:r>
      <w:r>
        <w:t xml:space="preserve"> </w:t>
      </w:r>
      <w:r>
        <w:rPr>
          <w:i/>
          <w:iCs/>
        </w:rPr>
        <w:t xml:space="preserve">Ecology</w:t>
      </w:r>
      <w:r>
        <w:t xml:space="preserve">,</w:t>
      </w:r>
      <w:r>
        <w:t xml:space="preserve"> </w:t>
      </w:r>
      <w:r>
        <w:rPr>
          <w:i/>
          <w:iCs/>
        </w:rPr>
        <w:t xml:space="preserve">76</w:t>
      </w:r>
      <w:r>
        <w:t xml:space="preserve">(3), 814–826.</w:t>
      </w:r>
      <w:r>
        <w:t xml:space="preserve"> </w:t>
      </w:r>
      <w:hyperlink r:id="rId128">
        <w:r>
          <w:rPr>
            <w:rStyle w:val="Hyperlink"/>
          </w:rPr>
          <w:t xml:space="preserve">https://doi.org/10.2307/1939347</w:t>
        </w:r>
      </w:hyperlink>
    </w:p>
    <w:bookmarkEnd w:id="129"/>
    <w:bookmarkStart w:id="131" w:name="ref-elser_nutritional_2000"/>
    <w:p>
      <w:pPr>
        <w:pStyle w:val="Bibliography"/>
      </w:pPr>
      <w:r>
        <w:t xml:space="preserve">Elser, J. J., Fagan, W. F., Denno, R. F., Dobberfuhl, D. R., Folarin, A., Huberty, A., Interlandi, S., Kilham, S. S., McCauley, E., Schulz, K. L., Siemann, E. H., &amp; Sterner, R. W. (2000). Nutritional constraints in terrestrial and freshwater food webs.</w:t>
      </w:r>
      <w:r>
        <w:t xml:space="preserve"> </w:t>
      </w:r>
      <w:r>
        <w:rPr>
          <w:i/>
          <w:iCs/>
        </w:rPr>
        <w:t xml:space="preserve">Nature</w:t>
      </w:r>
      <w:r>
        <w:t xml:space="preserve">,</w:t>
      </w:r>
      <w:r>
        <w:t xml:space="preserve"> </w:t>
      </w:r>
      <w:r>
        <w:rPr>
          <w:i/>
          <w:iCs/>
        </w:rPr>
        <w:t xml:space="preserve">408</w:t>
      </w:r>
      <w:r>
        <w:t xml:space="preserve">(6812), 578–580.</w:t>
      </w:r>
      <w:r>
        <w:t xml:space="preserve"> </w:t>
      </w:r>
      <w:hyperlink r:id="rId130">
        <w:r>
          <w:rPr>
            <w:rStyle w:val="Hyperlink"/>
          </w:rPr>
          <w:t xml:space="preserve">https://doi.org/10.1038/35046058</w:t>
        </w:r>
      </w:hyperlink>
    </w:p>
    <w:bookmarkEnd w:id="131"/>
    <w:bookmarkStart w:id="133" w:name="ref-farrow_population_1982"/>
    <w:p>
      <w:pPr>
        <w:pStyle w:val="Bibliography"/>
      </w:pPr>
      <w:r>
        <w:t xml:space="preserve">Farrow, R. (1982). Population</w:t>
      </w:r>
      <w:r>
        <w:t xml:space="preserve"> </w:t>
      </w:r>
      <w:r>
        <w:t xml:space="preserve">Dynamics</w:t>
      </w:r>
      <w:r>
        <w:t xml:space="preserve"> </w:t>
      </w:r>
      <w:r>
        <w:t xml:space="preserve">of the</w:t>
      </w:r>
      <w:r>
        <w:t xml:space="preserve"> </w:t>
      </w:r>
      <w:r>
        <w:t xml:space="preserve">Australian</w:t>
      </w:r>
      <w:r>
        <w:t xml:space="preserve"> </w:t>
      </w:r>
      <w:r>
        <w:t xml:space="preserve">Plague</w:t>
      </w:r>
      <w:r>
        <w:t xml:space="preserve"> </w:t>
      </w:r>
      <w:r>
        <w:t xml:space="preserve">Locust</w:t>
      </w:r>
      <w:r>
        <w:t xml:space="preserve">,</w:t>
      </w:r>
      <w:r>
        <w:t xml:space="preserve"> </w:t>
      </w:r>
      <w:r>
        <w:t xml:space="preserve">Chortoicetes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w:t>
      </w:r>
      <w:r>
        <w:t xml:space="preserve">Iii</w:t>
      </w:r>
      <w:r>
        <w:t xml:space="preserve">.</w:t>
      </w:r>
      <w:r>
        <w:t xml:space="preserve"> </w:t>
      </w:r>
      <w:r>
        <w:t xml:space="preserve">Analysis</w:t>
      </w:r>
      <w:r>
        <w:t xml:space="preserve"> </w:t>
      </w:r>
      <w:r>
        <w:t xml:space="preserve">of</w:t>
      </w:r>
      <w:r>
        <w:t xml:space="preserve"> </w:t>
      </w:r>
      <w:r>
        <w:t xml:space="preserve">Population</w:t>
      </w:r>
      <w:r>
        <w:t xml:space="preserve"> </w:t>
      </w:r>
      <w:r>
        <w:t xml:space="preserve">Processes</w:t>
      </w:r>
      <w:r>
        <w:t xml:space="preserve">.</w:t>
      </w:r>
      <w:r>
        <w:t xml:space="preserve"> </w:t>
      </w:r>
      <w:r>
        <w:rPr>
          <w:i/>
          <w:iCs/>
        </w:rPr>
        <w:t xml:space="preserve">Australian Journal of Zoology</w:t>
      </w:r>
      <w:r>
        <w:t xml:space="preserve">,</w:t>
      </w:r>
      <w:r>
        <w:t xml:space="preserve"> </w:t>
      </w:r>
      <w:r>
        <w:rPr>
          <w:i/>
          <w:iCs/>
        </w:rPr>
        <w:t xml:space="preserve">30</w:t>
      </w:r>
      <w:r>
        <w:t xml:space="preserve">(4), 569.</w:t>
      </w:r>
      <w:r>
        <w:t xml:space="preserve"> </w:t>
      </w:r>
      <w:hyperlink r:id="rId132">
        <w:r>
          <w:rPr>
            <w:rStyle w:val="Hyperlink"/>
          </w:rPr>
          <w:t xml:space="preserve">https://doi.org/10.1071/ZO9820569</w:t>
        </w:r>
      </w:hyperlink>
    </w:p>
    <w:bookmarkEnd w:id="133"/>
    <w:bookmarkStart w:id="134" w:name="ref-floyd_frontiers_1996"/>
    <w:p>
      <w:pPr>
        <w:pStyle w:val="Bibliography"/>
      </w:pPr>
      <w:r>
        <w:t xml:space="preserve">Floyd, R. B. (Ed.). (1996).</w:t>
      </w:r>
      <w:r>
        <w:t xml:space="preserve"> </w:t>
      </w:r>
      <w:r>
        <w:rPr>
          <w:i/>
          <w:iCs/>
        </w:rPr>
        <w:t xml:space="preserve">Frontiers of population ecology</w:t>
      </w:r>
      <w:r>
        <w:t xml:space="preserve">. CSIRO Pub.</w:t>
      </w:r>
    </w:p>
    <w:bookmarkEnd w:id="134"/>
    <w:bookmarkStart w:id="136" w:name="ref-forero_conspecific_2002"/>
    <w:p>
      <w:pPr>
        <w:pStyle w:val="Bibliography"/>
      </w:pPr>
      <w:r>
        <w:t xml:space="preserve">Forero, M. G., Tella, J. L., Hobson, K. A., Bertellotti, M., &amp; Blanco, G. (2002).</w:t>
      </w:r>
      <w:r>
        <w:t xml:space="preserve"> </w:t>
      </w:r>
      <w:r>
        <w:t xml:space="preserve">Conspecific</w:t>
      </w:r>
      <w:r>
        <w:t xml:space="preserve"> </w:t>
      </w:r>
      <w:r>
        <w:t xml:space="preserve">food</w:t>
      </w:r>
      <w:r>
        <w:t xml:space="preserve"> </w:t>
      </w:r>
      <w:r>
        <w:t xml:space="preserve">competition</w:t>
      </w:r>
      <w:r>
        <w:t xml:space="preserve"> </w:t>
      </w:r>
      <w:r>
        <w:t xml:space="preserve">explains</w:t>
      </w:r>
      <w:r>
        <w:t xml:space="preserve"> </w:t>
      </w:r>
      <w:r>
        <w:t xml:space="preserve">variability</w:t>
      </w:r>
      <w:r>
        <w:t xml:space="preserve"> </w:t>
      </w:r>
      <w:r>
        <w:t xml:space="preserve">in</w:t>
      </w:r>
      <w:r>
        <w:t xml:space="preserve"> </w:t>
      </w:r>
      <w:r>
        <w:t xml:space="preserve">colony</w:t>
      </w:r>
      <w:r>
        <w:t xml:space="preserve"> </w:t>
      </w:r>
      <w:r>
        <w:t xml:space="preserve">size</w:t>
      </w:r>
      <w:r>
        <w:t xml:space="preserve">:</w:t>
      </w:r>
      <w:r>
        <w:t xml:space="preserve"> </w:t>
      </w:r>
      <w:r>
        <w:t xml:space="preserve">a</w:t>
      </w:r>
      <w:r>
        <w:t xml:space="preserve"> </w:t>
      </w:r>
      <w:r>
        <w:t xml:space="preserve">test</w:t>
      </w:r>
      <w:r>
        <w:t xml:space="preserve"> </w:t>
      </w:r>
      <w:r>
        <w:t xml:space="preserve">in</w:t>
      </w:r>
      <w:r>
        <w:t xml:space="preserve"> </w:t>
      </w:r>
      <w:r>
        <w:t xml:space="preserve">Magellanic</w:t>
      </w:r>
      <w:r>
        <w:t xml:space="preserve"> </w:t>
      </w:r>
      <w:r>
        <w:t xml:space="preserve">penguins</w:t>
      </w:r>
      <w:r>
        <w:t xml:space="preserve">.</w:t>
      </w:r>
      <w:r>
        <w:t xml:space="preserve"> </w:t>
      </w:r>
      <w:r>
        <w:rPr>
          <w:i/>
          <w:iCs/>
        </w:rPr>
        <w:t xml:space="preserve">Ecology</w:t>
      </w:r>
      <w:r>
        <w:t xml:space="preserve">,</w:t>
      </w:r>
      <w:r>
        <w:t xml:space="preserve"> </w:t>
      </w:r>
      <w:r>
        <w:rPr>
          <w:i/>
          <w:iCs/>
        </w:rPr>
        <w:t xml:space="preserve">83</w:t>
      </w:r>
      <w:r>
        <w:t xml:space="preserve">(12), 3466–3475.</w:t>
      </w:r>
      <w:r>
        <w:t xml:space="preserve"> </w:t>
      </w:r>
      <w:hyperlink r:id="rId135">
        <w:r>
          <w:rPr>
            <w:rStyle w:val="Hyperlink"/>
          </w:rPr>
          <w:t xml:space="preserve">https://doi.org/10.1890/0012-9658(2002)083[3466:CFCEVI]2.0.CO;2</w:t>
        </w:r>
      </w:hyperlink>
    </w:p>
    <w:bookmarkEnd w:id="136"/>
    <w:bookmarkStart w:id="138" w:name="ref-giese_n_2013"/>
    <w:p>
      <w:pPr>
        <w:pStyle w:val="Bibliography"/>
      </w:pPr>
      <w:r>
        <w:t xml:space="preserve">Giese, M., Brueck, H., Gao, Y. Z., Lin, S., Steffens, M., Kögel-Knabner, I., Glindemann, T., Susenbeth, A., Taube, F., Butterbach-Bahl, K., Zheng, X. H., Hoffmann, C., Bai, Y. F., &amp; Han, X. G. (2013). N balance and cycling of</w:t>
      </w:r>
      <w:r>
        <w:t xml:space="preserve"> </w:t>
      </w:r>
      <w:r>
        <w:t xml:space="preserve">Inner</w:t>
      </w:r>
      <w:r>
        <w:t xml:space="preserve"> </w:t>
      </w:r>
      <w:r>
        <w:t xml:space="preserve">Mongolia</w:t>
      </w:r>
      <w:r>
        <w:t xml:space="preserve"> </w:t>
      </w:r>
      <w:r>
        <w:t xml:space="preserve">typical steppe: A comprehensive case study of grazing effects.</w:t>
      </w:r>
      <w:r>
        <w:t xml:space="preserve"> </w:t>
      </w:r>
      <w:r>
        <w:rPr>
          <w:i/>
          <w:iCs/>
        </w:rPr>
        <w:t xml:space="preserve">Ecological Monographs</w:t>
      </w:r>
      <w:r>
        <w:t xml:space="preserve">,</w:t>
      </w:r>
      <w:r>
        <w:t xml:space="preserve"> </w:t>
      </w:r>
      <w:r>
        <w:rPr>
          <w:i/>
          <w:iCs/>
        </w:rPr>
        <w:t xml:space="preserve">83</w:t>
      </w:r>
      <w:r>
        <w:t xml:space="preserve">(2), 195–219.</w:t>
      </w:r>
      <w:r>
        <w:t xml:space="preserve"> </w:t>
      </w:r>
      <w:hyperlink r:id="rId137">
        <w:r>
          <w:rPr>
            <w:rStyle w:val="Hyperlink"/>
          </w:rPr>
          <w:t xml:space="preserve">https://doi.org/10.1890/12-0114.1</w:t>
        </w:r>
      </w:hyperlink>
    </w:p>
    <w:bookmarkEnd w:id="138"/>
    <w:bookmarkStart w:id="140" w:name="ref-gorelick_google_2017"/>
    <w:p>
      <w:pPr>
        <w:pStyle w:val="Bibliography"/>
      </w:pPr>
      <w:r>
        <w:t xml:space="preserve">Gorelick, N., Hancher, M., Dixon, M., Ilyushchenko, S., Thau, D., &amp; Moore, R. (2017). 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
          <w:iCs/>
        </w:rPr>
        <w:t xml:space="preserve">Remote Sensing of Environment</w:t>
      </w:r>
      <w:r>
        <w:t xml:space="preserve">,</w:t>
      </w:r>
      <w:r>
        <w:t xml:space="preserve"> </w:t>
      </w:r>
      <w:r>
        <w:rPr>
          <w:i/>
          <w:iCs/>
        </w:rPr>
        <w:t xml:space="preserve">202</w:t>
      </w:r>
      <w:r>
        <w:t xml:space="preserve">, 18–27.</w:t>
      </w:r>
      <w:r>
        <w:t xml:space="preserve"> </w:t>
      </w:r>
      <w:hyperlink r:id="rId139">
        <w:r>
          <w:rPr>
            <w:rStyle w:val="Hyperlink"/>
          </w:rPr>
          <w:t xml:space="preserve">https://doi.org/10.1016/j.rse.2017.06.031</w:t>
        </w:r>
      </w:hyperlink>
    </w:p>
    <w:bookmarkEnd w:id="140"/>
    <w:bookmarkStart w:id="142" w:name="ref-granbom_food_2006"/>
    <w:p>
      <w:pPr>
        <w:pStyle w:val="Bibliography"/>
      </w:pPr>
      <w:r>
        <w:t xml:space="preserve">Granbom, M., &amp; Smith, H. G. (2006). Food</w:t>
      </w:r>
      <w:r>
        <w:t xml:space="preserve"> </w:t>
      </w:r>
      <w:r>
        <w:t xml:space="preserve">Limitation</w:t>
      </w:r>
      <w:r>
        <w:t xml:space="preserve"> </w:t>
      </w:r>
      <w:r>
        <w:t xml:space="preserve">During</w:t>
      </w:r>
      <w:r>
        <w:t xml:space="preserve"> </w:t>
      </w:r>
      <w:r>
        <w:t xml:space="preserve">Breeding</w:t>
      </w:r>
      <w:r>
        <w:t xml:space="preserve"> </w:t>
      </w:r>
      <w:r>
        <w:t xml:space="preserve">in a</w:t>
      </w:r>
      <w:r>
        <w:t xml:space="preserve"> </w:t>
      </w:r>
      <w:r>
        <w:t xml:space="preserve">Heterogeneous</w:t>
      </w:r>
      <w:r>
        <w:t xml:space="preserve"> </w:t>
      </w:r>
      <w:r>
        <w:t xml:space="preserve">Landscape</w:t>
      </w:r>
      <w:r>
        <w:t xml:space="preserve">.</w:t>
      </w:r>
      <w:r>
        <w:t xml:space="preserve"> </w:t>
      </w:r>
      <w:r>
        <w:rPr>
          <w:i/>
          <w:iCs/>
        </w:rPr>
        <w:t xml:space="preserve">The Auk</w:t>
      </w:r>
      <w:r>
        <w:t xml:space="preserve">,</w:t>
      </w:r>
      <w:r>
        <w:t xml:space="preserve"> </w:t>
      </w:r>
      <w:r>
        <w:rPr>
          <w:i/>
          <w:iCs/>
        </w:rPr>
        <w:t xml:space="preserve">123</w:t>
      </w:r>
      <w:r>
        <w:t xml:space="preserve">(1), 97–107.</w:t>
      </w:r>
      <w:r>
        <w:t xml:space="preserve"> </w:t>
      </w:r>
      <w:hyperlink r:id="rId141">
        <w:r>
          <w:rPr>
            <w:rStyle w:val="Hyperlink"/>
          </w:rPr>
          <w:t xml:space="preserve">https://doi.org/10.1093/auk/123.1.97</w:t>
        </w:r>
      </w:hyperlink>
    </w:p>
    <w:bookmarkEnd w:id="142"/>
    <w:bookmarkStart w:id="144" w:name="ref-grundy_soil_2015"/>
    <w:p>
      <w:pPr>
        <w:pStyle w:val="Bibliography"/>
      </w:pPr>
      <w:r>
        <w:t xml:space="preserve">Grundy, M. J., Rossel, R. A. V., Searle, R. D., Wilson, P. L., Chen, C., &amp; Gregory, L. J. (2015). Soil and</w:t>
      </w:r>
      <w:r>
        <w:t xml:space="preserve"> </w:t>
      </w:r>
      <w:r>
        <w:t xml:space="preserve">Landscape</w:t>
      </w:r>
      <w:r>
        <w:t xml:space="preserve"> </w:t>
      </w:r>
      <w:r>
        <w:t xml:space="preserve">Grid</w:t>
      </w:r>
      <w:r>
        <w:t xml:space="preserve"> </w:t>
      </w:r>
      <w:r>
        <w:t xml:space="preserve">of</w:t>
      </w:r>
      <w:r>
        <w:t xml:space="preserve"> </w:t>
      </w:r>
      <w:r>
        <w:t xml:space="preserve">Australia</w:t>
      </w:r>
      <w:r>
        <w:t xml:space="preserve">.</w:t>
      </w:r>
      <w:r>
        <w:t xml:space="preserve"> </w:t>
      </w:r>
      <w:r>
        <w:rPr>
          <w:i/>
          <w:iCs/>
        </w:rPr>
        <w:t xml:space="preserve">Soil Research</w:t>
      </w:r>
      <w:r>
        <w:t xml:space="preserve">,</w:t>
      </w:r>
      <w:r>
        <w:t xml:space="preserve"> </w:t>
      </w:r>
      <w:r>
        <w:rPr>
          <w:i/>
          <w:iCs/>
        </w:rPr>
        <w:t xml:space="preserve">53</w:t>
      </w:r>
      <w:r>
        <w:t xml:space="preserve">(8), 835.</w:t>
      </w:r>
      <w:r>
        <w:t xml:space="preserve"> </w:t>
      </w:r>
      <w:hyperlink r:id="rId143">
        <w:r>
          <w:rPr>
            <w:rStyle w:val="Hyperlink"/>
          </w:rPr>
          <w:t xml:space="preserve">https://doi.org/10.1071/SR15191</w:t>
        </w:r>
      </w:hyperlink>
    </w:p>
    <w:bookmarkEnd w:id="144"/>
    <w:bookmarkStart w:id="146" w:name="ref-hansson_food_1979"/>
    <w:p>
      <w:pPr>
        <w:pStyle w:val="Bibliography"/>
      </w:pPr>
      <w:r>
        <w:t xml:space="preserve">Hansson, L. (1979). Food as a limiting factor for small rodent numbers:</w:t>
      </w:r>
      <w:r>
        <w:t xml:space="preserve"> </w:t>
      </w:r>
      <w:r>
        <w:t xml:space="preserve">Tests</w:t>
      </w:r>
      <w:r>
        <w:t xml:space="preserve"> </w:t>
      </w:r>
      <w:r>
        <w:t xml:space="preserve">of two hypotheses.</w:t>
      </w:r>
      <w:r>
        <w:t xml:space="preserve"> </w:t>
      </w:r>
      <w:r>
        <w:rPr>
          <w:i/>
          <w:iCs/>
        </w:rPr>
        <w:t xml:space="preserve">Oecologia</w:t>
      </w:r>
      <w:r>
        <w:t xml:space="preserve">,</w:t>
      </w:r>
      <w:r>
        <w:t xml:space="preserve"> </w:t>
      </w:r>
      <w:r>
        <w:rPr>
          <w:i/>
          <w:iCs/>
        </w:rPr>
        <w:t xml:space="preserve">37</w:t>
      </w:r>
      <w:r>
        <w:t xml:space="preserve">(3), 297–314.</w:t>
      </w:r>
      <w:r>
        <w:t xml:space="preserve"> </w:t>
      </w:r>
      <w:hyperlink r:id="rId145">
        <w:r>
          <w:rPr>
            <w:rStyle w:val="Hyperlink"/>
          </w:rPr>
          <w:t xml:space="preserve">https://doi.org/10.1007/BF00347907</w:t>
        </w:r>
      </w:hyperlink>
    </w:p>
    <w:bookmarkEnd w:id="146"/>
    <w:bookmarkStart w:id="148" w:name="ref-harrison_synthesis_2014"/>
    <w:p>
      <w:pPr>
        <w:pStyle w:val="Bibliography"/>
      </w:pPr>
      <w:r>
        <w:t xml:space="preserve">Harrison, S. J., Raubenheimer, D., Simpson, S. J., Godin, J.-G. J., &amp; Bertram, S. M. (2014). Towards a synthesis of frameworks in nutritional ecology: Interacting effects of protein, carbohydrate and phosphorus on field cricket fitness.</w:t>
      </w:r>
      <w:r>
        <w:t xml:space="preserve"> </w:t>
      </w:r>
      <w:r>
        <w:rPr>
          <w:i/>
          <w:iCs/>
        </w:rPr>
        <w:t xml:space="preserve">Proceedings of the Royal Society B: Biological Sciences</w:t>
      </w:r>
      <w:r>
        <w:t xml:space="preserve">,</w:t>
      </w:r>
      <w:r>
        <w:t xml:space="preserve"> </w:t>
      </w:r>
      <w:r>
        <w:rPr>
          <w:i/>
          <w:iCs/>
        </w:rPr>
        <w:t xml:space="preserve">281</w:t>
      </w:r>
      <w:r>
        <w:t xml:space="preserve">(1792), 20140539.</w:t>
      </w:r>
      <w:r>
        <w:t xml:space="preserve"> </w:t>
      </w:r>
      <w:hyperlink r:id="rId147">
        <w:r>
          <w:rPr>
            <w:rStyle w:val="Hyperlink"/>
          </w:rPr>
          <w:t xml:space="preserve">https://doi.org/10.1098/rspb.2014.0539</w:t>
        </w:r>
      </w:hyperlink>
    </w:p>
    <w:bookmarkEnd w:id="148"/>
    <w:bookmarkStart w:id="150" w:name="ref-heidorn_feeding_1987"/>
    <w:p>
      <w:pPr>
        <w:pStyle w:val="Bibliography"/>
      </w:pPr>
      <w:r>
        <w:t xml:space="preserve">Heidorn, T. J., &amp; Joern, A. (1987). Feeding</w:t>
      </w:r>
      <w:r>
        <w:t xml:space="preserve"> </w:t>
      </w:r>
      <w:r>
        <w:t xml:space="preserve">Preference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Grasshoppers</w:t>
      </w:r>
      <w:r>
        <w:t xml:space="preserve"> </w:t>
      </w:r>
      <w:r>
        <w:t xml:space="preserve">(</w:t>
      </w:r>
      <w:r>
        <w:t xml:space="preserve">Acrididae</w:t>
      </w:r>
      <w:r>
        <w:t xml:space="preserve">) in</w:t>
      </w:r>
      <w:r>
        <w:t xml:space="preserve"> </w:t>
      </w:r>
      <w:r>
        <w:t xml:space="preserve">Response</w:t>
      </w:r>
      <w:r>
        <w:t xml:space="preserve"> </w:t>
      </w:r>
      <w:r>
        <w:t xml:space="preserve">to</w:t>
      </w:r>
      <w:r>
        <w:t xml:space="preserve"> </w:t>
      </w:r>
      <w:r>
        <w:t xml:space="preserve">Nitrogen</w:t>
      </w:r>
      <w:r>
        <w:t xml:space="preserve"> </w:t>
      </w:r>
      <w:r>
        <w:t xml:space="preserve">Fertilization</w:t>
      </w:r>
      <w:r>
        <w:t xml:space="preserve"> </w:t>
      </w:r>
      <w:r>
        <w:t xml:space="preserve">of</w:t>
      </w:r>
      <w:r>
        <w:t xml:space="preserve"> </w:t>
      </w:r>
      <w:r>
        <w:t xml:space="preserve">Calamovilfa</w:t>
      </w:r>
      <w:r>
        <w:t xml:space="preserve"> </w:t>
      </w:r>
      <w:r>
        <w:t xml:space="preserve">longifolia.</w:t>
      </w:r>
      <w:r>
        <w:t xml:space="preserve"> </w:t>
      </w:r>
      <w:r>
        <w:rPr>
          <w:i/>
          <w:iCs/>
        </w:rPr>
        <w:t xml:space="preserve">Functional Ecology</w:t>
      </w:r>
      <w:r>
        <w:t xml:space="preserve">,</w:t>
      </w:r>
      <w:r>
        <w:t xml:space="preserve"> </w:t>
      </w:r>
      <w:r>
        <w:rPr>
          <w:i/>
          <w:iCs/>
        </w:rPr>
        <w:t xml:space="preserve">1</w:t>
      </w:r>
      <w:r>
        <w:t xml:space="preserve">(4), 369.</w:t>
      </w:r>
      <w:r>
        <w:t xml:space="preserve"> </w:t>
      </w:r>
      <w:hyperlink r:id="rId149">
        <w:r>
          <w:rPr>
            <w:rStyle w:val="Hyperlink"/>
          </w:rPr>
          <w:t xml:space="preserve">https://doi.org/10.2307/2389793</w:t>
        </w:r>
      </w:hyperlink>
    </w:p>
    <w:bookmarkEnd w:id="150"/>
    <w:bookmarkStart w:id="152" w:name="ref-huberty_consequences_2006"/>
    <w:p>
      <w:pPr>
        <w:pStyle w:val="Bibliography"/>
      </w:pPr>
      <w:r>
        <w:t xml:space="preserve">Huberty, A. F., &amp; Denno, R. F. (2006). Consequences of nitrogen and phosphorus limitation for the performance of two planthoppers with divergent life-history strategies.</w:t>
      </w:r>
      <w:r>
        <w:t xml:space="preserve"> </w:t>
      </w:r>
      <w:r>
        <w:rPr>
          <w:i/>
          <w:iCs/>
        </w:rPr>
        <w:t xml:space="preserve">Oecologia</w:t>
      </w:r>
      <w:r>
        <w:t xml:space="preserve">,</w:t>
      </w:r>
      <w:r>
        <w:t xml:space="preserve"> </w:t>
      </w:r>
      <w:r>
        <w:rPr>
          <w:i/>
          <w:iCs/>
        </w:rPr>
        <w:t xml:space="preserve">149</w:t>
      </w:r>
      <w:r>
        <w:t xml:space="preserve">(3), 444–455.</w:t>
      </w:r>
      <w:r>
        <w:t xml:space="preserve"> </w:t>
      </w:r>
      <w:hyperlink r:id="rId151">
        <w:r>
          <w:rPr>
            <w:rStyle w:val="Hyperlink"/>
          </w:rPr>
          <w:t xml:space="preserve">https://doi.org/10.1007/s00442-006-0462-8</w:t>
        </w:r>
      </w:hyperlink>
    </w:p>
    <w:bookmarkEnd w:id="152"/>
    <w:bookmarkStart w:id="154" w:name="ref-hunter_aerial_2008"/>
    <w:p>
      <w:pPr>
        <w:pStyle w:val="Bibliography"/>
      </w:pPr>
      <w:r>
        <w:t xml:space="preserve">Hunter, D. M., McCulloch, L., &amp; Spurgin, P. A. (2008). Aerial detection of nymphal bands of the</w:t>
      </w:r>
      <w:r>
        <w:t xml:space="preserve"> </w:t>
      </w:r>
      <w:r>
        <w:t xml:space="preserve">Australian</w:t>
      </w:r>
      <w:r>
        <w:t xml:space="preserve"> </w:t>
      </w:r>
      <w:r>
        <w:t xml:space="preserve">plague locust (</w:t>
      </w:r>
      <w:r>
        <w:t xml:space="preserve">Chortoicetes</w:t>
      </w:r>
      <w:r>
        <w:t xml:space="preserve"> </w:t>
      </w:r>
      <w:r>
        <w:t xml:space="preserve">terminifera (</w:t>
      </w:r>
      <w:r>
        <w:t xml:space="preserve">Walker</w:t>
      </w:r>
      <w:r>
        <w:t xml:space="preserve">)) (</w:t>
      </w:r>
      <w:r>
        <w:t xml:space="preserve">Orthoptera</w:t>
      </w:r>
      <w:r>
        <w:t xml:space="preserve">:</w:t>
      </w:r>
      <w:r>
        <w:t xml:space="preserve"> </w:t>
      </w:r>
      <w:r>
        <w:t xml:space="preserve">Acrididae</w:t>
      </w:r>
      <w:r>
        <w:t xml:space="preserve">).</w:t>
      </w:r>
      <w:r>
        <w:t xml:space="preserve"> </w:t>
      </w:r>
      <w:r>
        <w:rPr>
          <w:i/>
          <w:iCs/>
        </w:rPr>
        <w:t xml:space="preserve">Crop Protection</w:t>
      </w:r>
      <w:r>
        <w:t xml:space="preserve">,</w:t>
      </w:r>
      <w:r>
        <w:t xml:space="preserve"> </w:t>
      </w:r>
      <w:r>
        <w:rPr>
          <w:i/>
          <w:iCs/>
        </w:rPr>
        <w:t xml:space="preserve">27</w:t>
      </w:r>
      <w:r>
        <w:t xml:space="preserve">(1), 118–123.</w:t>
      </w:r>
      <w:r>
        <w:t xml:space="preserve"> </w:t>
      </w:r>
      <w:hyperlink r:id="rId153">
        <w:r>
          <w:rPr>
            <w:rStyle w:val="Hyperlink"/>
          </w:rPr>
          <w:t xml:space="preserve">https://doi.org/10.1016/j.cropro.2007.04.016</w:t>
        </w:r>
      </w:hyperlink>
    </w:p>
    <w:bookmarkEnd w:id="154"/>
    <w:bookmarkStart w:id="156" w:name="ref-hunter_adaptations_2001"/>
    <w:p>
      <w:pPr>
        <w:pStyle w:val="Bibliography"/>
      </w:pPr>
      <w:r>
        <w:t xml:space="preserve">Hunter, D. M., Walker, P. W., &amp; Elder, R. J. (2001). Adaptations of locusts and grasshoppers to the low and variable rainfall of</w:t>
      </w:r>
      <w:r>
        <w:t xml:space="preserve"> </w:t>
      </w:r>
      <w:r>
        <w:t xml:space="preserve">Australia</w:t>
      </w:r>
      <w:r>
        <w:t xml:space="preserve">.</w:t>
      </w:r>
      <w:r>
        <w:t xml:space="preserve"> </w:t>
      </w:r>
      <w:r>
        <w:rPr>
          <w:i/>
          <w:iCs/>
        </w:rPr>
        <w:t xml:space="preserve">Journal of Orthoptera Research</w:t>
      </w:r>
      <w:r>
        <w:t xml:space="preserve">,</w:t>
      </w:r>
      <w:r>
        <w:t xml:space="preserve"> </w:t>
      </w:r>
      <w:r>
        <w:rPr>
          <w:i/>
          <w:iCs/>
        </w:rPr>
        <w:t xml:space="preserve">10</w:t>
      </w:r>
      <w:r>
        <w:t xml:space="preserve">(2), 347–351.</w:t>
      </w:r>
      <w:r>
        <w:t xml:space="preserve"> </w:t>
      </w:r>
      <w:hyperlink r:id="rId155">
        <w:r>
          <w:rPr>
            <w:rStyle w:val="Hyperlink"/>
          </w:rPr>
          <w:t xml:space="preserve">https://doi.org/10.1665/1082-6467(2001)010[0347:AOLAGT]2.0.CO;2</w:t>
        </w:r>
      </w:hyperlink>
    </w:p>
    <w:bookmarkEnd w:id="156"/>
    <w:bookmarkStart w:id="158" w:name="ref-joern_not_2012"/>
    <w:p>
      <w:pPr>
        <w:pStyle w:val="Bibliography"/>
      </w:pPr>
      <w:r>
        <w:t xml:space="preserve">Joern, A., Provin, T., &amp; Behmer, S. T. (2012). Not just the usual suspects:</w:t>
      </w:r>
      <w:r>
        <w:t xml:space="preserve"> </w:t>
      </w:r>
      <w:r>
        <w:t xml:space="preserve">Insect</w:t>
      </w:r>
      <w:r>
        <w:t xml:space="preserve"> </w:t>
      </w:r>
      <w:r>
        <w:t xml:space="preserve">herbivore populations and communities are associated with multiple plant nutrients.</w:t>
      </w:r>
      <w:r>
        <w:t xml:space="preserve"> </w:t>
      </w:r>
      <w:r>
        <w:rPr>
          <w:i/>
          <w:iCs/>
        </w:rPr>
        <w:t xml:space="preserve">Ecology</w:t>
      </w:r>
      <w:r>
        <w:t xml:space="preserve">,</w:t>
      </w:r>
      <w:r>
        <w:t xml:space="preserve"> </w:t>
      </w:r>
      <w:r>
        <w:rPr>
          <w:i/>
          <w:iCs/>
        </w:rPr>
        <w:t xml:space="preserve">93</w:t>
      </w:r>
      <w:r>
        <w:t xml:space="preserve">(5), 1002–1015.</w:t>
      </w:r>
      <w:r>
        <w:t xml:space="preserve"> </w:t>
      </w:r>
      <w:hyperlink r:id="rId157">
        <w:r>
          <w:rPr>
            <w:rStyle w:val="Hyperlink"/>
          </w:rPr>
          <w:t xml:space="preserve">https://doi.org/10.1890/11-1142.1</w:t>
        </w:r>
      </w:hyperlink>
    </w:p>
    <w:bookmarkEnd w:id="158"/>
    <w:bookmarkStart w:id="160" w:name="ref-jonas_hostplant_2008"/>
    <w:p>
      <w:pPr>
        <w:pStyle w:val="Bibliography"/>
      </w:pPr>
      <w:r>
        <w:t xml:space="preserve">Jonas, J. L., &amp; Joern, A. (2008). Host‐plant quality alters grass/forb consumption by a mixed‐feeding insect herbivore,</w:t>
      </w:r>
      <w:r>
        <w:t xml:space="preserve"> </w:t>
      </w:r>
      <w:r>
        <w:rPr>
          <w:i/>
          <w:iCs/>
        </w:rPr>
        <w:t xml:space="preserve">Melanoplus</w:t>
      </w:r>
      <w:r>
        <w:rPr>
          <w:i/>
          <w:iCs/>
        </w:rPr>
        <w:t xml:space="preserve"> </w:t>
      </w:r>
      <w:r>
        <w:rPr>
          <w:i/>
          <w:iCs/>
        </w:rPr>
        <w:t xml:space="preserve">bivittatus</w:t>
      </w:r>
      <w:r>
        <w:t xml:space="preserve"> </w:t>
      </w:r>
      <w:r>
        <w:t xml:space="preserve">(</w:t>
      </w:r>
      <w:r>
        <w:t xml:space="preserve">Orthoptera</w:t>
      </w:r>
      <w:r>
        <w:t xml:space="preserve">:</w:t>
      </w:r>
      <w:r>
        <w:t xml:space="preserve"> </w:t>
      </w:r>
      <w:r>
        <w:t xml:space="preserve">Acrididae</w:t>
      </w:r>
      <w:r>
        <w:t xml:space="preserve">).</w:t>
      </w:r>
      <w:r>
        <w:t xml:space="preserve"> </w:t>
      </w:r>
      <w:r>
        <w:rPr>
          <w:i/>
          <w:iCs/>
        </w:rPr>
        <w:t xml:space="preserve">Ecological Entomology</w:t>
      </w:r>
      <w:r>
        <w:t xml:space="preserve">,</w:t>
      </w:r>
      <w:r>
        <w:t xml:space="preserve"> </w:t>
      </w:r>
      <w:r>
        <w:rPr>
          <w:i/>
          <w:iCs/>
        </w:rPr>
        <w:t xml:space="preserve">33</w:t>
      </w:r>
      <w:r>
        <w:t xml:space="preserve">(4), 546–554.</w:t>
      </w:r>
      <w:r>
        <w:t xml:space="preserve"> </w:t>
      </w:r>
      <w:hyperlink r:id="rId159">
        <w:r>
          <w:rPr>
            <w:rStyle w:val="Hyperlink"/>
          </w:rPr>
          <w:t xml:space="preserve">https://doi.org/10.1111/j.1365-2311.2008.01004.x</w:t>
        </w:r>
      </w:hyperlink>
    </w:p>
    <w:bookmarkEnd w:id="160"/>
    <w:bookmarkStart w:id="162" w:name="ref-keith_role_1983"/>
    <w:p>
      <w:pPr>
        <w:pStyle w:val="Bibliography"/>
      </w:pPr>
      <w:r>
        <w:t xml:space="preserve">Keith, L. B. (1983). Role of</w:t>
      </w:r>
      <w:r>
        <w:t xml:space="preserve"> </w:t>
      </w:r>
      <w:r>
        <w:t xml:space="preserve">Food</w:t>
      </w:r>
      <w:r>
        <w:t xml:space="preserve"> </w:t>
      </w:r>
      <w:r>
        <w:t xml:space="preserve">in</w:t>
      </w:r>
      <w:r>
        <w:t xml:space="preserve"> </w:t>
      </w:r>
      <w:r>
        <w:t xml:space="preserve">Hare</w:t>
      </w:r>
      <w:r>
        <w:t xml:space="preserve"> </w:t>
      </w:r>
      <w:r>
        <w:t xml:space="preserve">Population</w:t>
      </w:r>
      <w:r>
        <w:t xml:space="preserve"> </w:t>
      </w:r>
      <w:r>
        <w:t xml:space="preserve">Cycles</w:t>
      </w:r>
      <w:r>
        <w:t xml:space="preserve">.</w:t>
      </w:r>
      <w:r>
        <w:t xml:space="preserve"> </w:t>
      </w:r>
      <w:r>
        <w:rPr>
          <w:i/>
          <w:iCs/>
        </w:rPr>
        <w:t xml:space="preserve">Oikos</w:t>
      </w:r>
      <w:r>
        <w:t xml:space="preserve">,</w:t>
      </w:r>
      <w:r>
        <w:t xml:space="preserve"> </w:t>
      </w:r>
      <w:r>
        <w:rPr>
          <w:i/>
          <w:iCs/>
        </w:rPr>
        <w:t xml:space="preserve">40</w:t>
      </w:r>
      <w:r>
        <w:t xml:space="preserve">(3), 385.</w:t>
      </w:r>
      <w:r>
        <w:t xml:space="preserve"> </w:t>
      </w:r>
      <w:hyperlink r:id="rId161">
        <w:r>
          <w:rPr>
            <w:rStyle w:val="Hyperlink"/>
          </w:rPr>
          <w:t xml:space="preserve">https://doi.org/10.2307/3544311</w:t>
        </w:r>
      </w:hyperlink>
    </w:p>
    <w:bookmarkEnd w:id="162"/>
    <w:bookmarkStart w:id="164" w:name="ref-key_general_1945"/>
    <w:p>
      <w:pPr>
        <w:pStyle w:val="Bibliography"/>
      </w:pPr>
      <w:r>
        <w:t xml:space="preserve">Key, K. H. L. (1945).</w:t>
      </w:r>
      <w:r>
        <w:t xml:space="preserve"> </w:t>
      </w:r>
      <w:r>
        <w:rPr>
          <w:i/>
          <w:iCs/>
        </w:rPr>
        <w:t xml:space="preserve">The general ecological characteristics of the outbreak areas and outbreak years of the</w:t>
      </w:r>
      <w:r>
        <w:rPr>
          <w:i/>
          <w:iCs/>
        </w:rPr>
        <w:t xml:space="preserve"> </w:t>
      </w:r>
      <w:r>
        <w:rPr>
          <w:i/>
          <w:iCs/>
        </w:rPr>
        <w:t xml:space="preserve">Australian</w:t>
      </w:r>
      <w:r>
        <w:rPr>
          <w:i/>
          <w:iCs/>
        </w:rPr>
        <w:t xml:space="preserve"> </w:t>
      </w:r>
      <w:r>
        <w:rPr>
          <w:i/>
          <w:iCs/>
        </w:rPr>
        <w:t xml:space="preserve">plague locust (</w:t>
      </w:r>
      <w:r>
        <w:rPr>
          <w:i/>
          <w:iCs/>
        </w:rPr>
        <w:t xml:space="preserve">Chortoicetes</w:t>
      </w:r>
      <w:r>
        <w:rPr>
          <w:i/>
          <w:iCs/>
        </w:rPr>
        <w:t xml:space="preserve"> </w:t>
      </w:r>
      <w:r>
        <w:rPr>
          <w:i/>
          <w:iCs/>
        </w:rPr>
        <w:t xml:space="preserve">terminifera</w:t>
      </w:r>
      <w:r>
        <w:rPr>
          <w:i/>
          <w:iCs/>
        </w:rPr>
        <w:t xml:space="preserve"> </w:t>
      </w:r>
      <w:r>
        <w:rPr>
          <w:i/>
          <w:iCs/>
        </w:rPr>
        <w:t xml:space="preserve">Walk</w:t>
      </w:r>
      <w:r>
        <w:rPr>
          <w:i/>
          <w:iCs/>
        </w:rPr>
        <w:t xml:space="preserve">.)</w:t>
      </w:r>
      <w:r>
        <w:t xml:space="preserve">.</w:t>
      </w:r>
      <w:r>
        <w:t xml:space="preserve"> </w:t>
      </w:r>
      <w:hyperlink r:id="rId163">
        <w:r>
          <w:rPr>
            <w:rStyle w:val="Hyperlink"/>
          </w:rPr>
          <w:t xml:space="preserve">https://doi.org/10.25919/RTPX-F935</w:t>
        </w:r>
      </w:hyperlink>
    </w:p>
    <w:bookmarkEnd w:id="164"/>
    <w:bookmarkStart w:id="166" w:name="ref-lawton_mismatched_2021"/>
    <w:p>
      <w:pPr>
        <w:pStyle w:val="Bibliography"/>
      </w:pPr>
      <w:r>
        <w:t xml:space="preserve">Lawton, D., Le Gall, M., Waters, C., &amp; Cease, A. J. (2021). Mismatched diets: Defining the nutritional landscape of grasshopper communities in a variable environment.</w:t>
      </w:r>
      <w:r>
        <w:t xml:space="preserve"> </w:t>
      </w:r>
      <w:r>
        <w:rPr>
          <w:i/>
          <w:iCs/>
        </w:rPr>
        <w:t xml:space="preserve">Ecosphere</w:t>
      </w:r>
      <w:r>
        <w:t xml:space="preserve">,</w:t>
      </w:r>
      <w:r>
        <w:t xml:space="preserve"> </w:t>
      </w:r>
      <w:r>
        <w:rPr>
          <w:i/>
          <w:iCs/>
        </w:rPr>
        <w:t xml:space="preserve">12</w:t>
      </w:r>
      <w:r>
        <w:t xml:space="preserve">(3), e03409.</w:t>
      </w:r>
      <w:r>
        <w:t xml:space="preserve"> </w:t>
      </w:r>
      <w:hyperlink r:id="rId165">
        <w:r>
          <w:rPr>
            <w:rStyle w:val="Hyperlink"/>
          </w:rPr>
          <w:t xml:space="preserve">https://doi.org/10.1002/ecs2.3409</w:t>
        </w:r>
      </w:hyperlink>
    </w:p>
    <w:bookmarkEnd w:id="166"/>
    <w:bookmarkStart w:id="168" w:name="ref-lawton_seeing_2022"/>
    <w:p>
      <w:pPr>
        <w:pStyle w:val="Bibliography"/>
      </w:pPr>
      <w:r>
        <w:t xml:space="preserve">Lawton, D., Scarth, P., Deveson, E., Piou, C., Spessa, A., Waters, C., &amp; Cease, A. J. (2022). Seeing the locust in the swarm: Accounting for spatiotemporal hierarchy improves ecological models of insect populations.</w:t>
      </w:r>
      <w:r>
        <w:t xml:space="preserve"> </w:t>
      </w:r>
      <w:r>
        <w:rPr>
          <w:i/>
          <w:iCs/>
        </w:rPr>
        <w:t xml:space="preserve">Ecography</w:t>
      </w:r>
      <w:r>
        <w:t xml:space="preserve">,</w:t>
      </w:r>
      <w:r>
        <w:t xml:space="preserve"> </w:t>
      </w:r>
      <w:r>
        <w:rPr>
          <w:i/>
          <w:iCs/>
        </w:rPr>
        <w:t xml:space="preserve">2022</w:t>
      </w:r>
      <w:r>
        <w:t xml:space="preserve">(2), ecog.05763.</w:t>
      </w:r>
      <w:r>
        <w:t xml:space="preserve"> </w:t>
      </w:r>
      <w:hyperlink r:id="rId167">
        <w:r>
          <w:rPr>
            <w:rStyle w:val="Hyperlink"/>
          </w:rPr>
          <w:t xml:space="preserve">https://doi.org/10.1111/ecog.05763</w:t>
        </w:r>
      </w:hyperlink>
    </w:p>
    <w:bookmarkEnd w:id="168"/>
    <w:bookmarkStart w:id="170" w:name="ref-lawton_woody_2020"/>
    <w:p>
      <w:pPr>
        <w:pStyle w:val="Bibliography"/>
      </w:pPr>
      <w:r>
        <w:t xml:space="preserve">Lawton, D., Waters, C., Le Gall, M., &amp; Cease, A. (2020). Woody vegetation remnants within pastures influence locust distribution:</w:t>
      </w:r>
      <w:r>
        <w:t xml:space="preserve"> </w:t>
      </w:r>
      <w:r>
        <w:t xml:space="preserve">Testing</w:t>
      </w:r>
      <w:r>
        <w:t xml:space="preserve"> </w:t>
      </w:r>
      <w:r>
        <w:t xml:space="preserve">bottom-up and top-down control.</w:t>
      </w:r>
      <w:r>
        <w:t xml:space="preserve"> </w:t>
      </w:r>
      <w:r>
        <w:rPr>
          <w:i/>
          <w:iCs/>
        </w:rPr>
        <w:t xml:space="preserve">Agriculture, Ecosystems &amp; Environment</w:t>
      </w:r>
      <w:r>
        <w:t xml:space="preserve">,</w:t>
      </w:r>
      <w:r>
        <w:t xml:space="preserve"> </w:t>
      </w:r>
      <w:r>
        <w:rPr>
          <w:i/>
          <w:iCs/>
        </w:rPr>
        <w:t xml:space="preserve">296</w:t>
      </w:r>
      <w:r>
        <w:t xml:space="preserve">, 106931.</w:t>
      </w:r>
      <w:r>
        <w:t xml:space="preserve"> </w:t>
      </w:r>
      <w:hyperlink r:id="rId169">
        <w:r>
          <w:rPr>
            <w:rStyle w:val="Hyperlink"/>
          </w:rPr>
          <w:t xml:space="preserve">https://doi.org/10.1016/j.agee.2020.106931</w:t>
        </w:r>
      </w:hyperlink>
    </w:p>
    <w:bookmarkEnd w:id="170"/>
    <w:bookmarkStart w:id="172" w:name="ref-le_gall_global_2019"/>
    <w:p>
      <w:pPr>
        <w:pStyle w:val="Bibliography"/>
      </w:pPr>
      <w:r>
        <w:t xml:space="preserve">Le Gall, M., Overson, R., &amp; Cease, A. (2019). A</w:t>
      </w:r>
      <w:r>
        <w:t xml:space="preserve"> </w:t>
      </w:r>
      <w:r>
        <w:t xml:space="preserve">Global</w:t>
      </w:r>
      <w:r>
        <w:t xml:space="preserve"> </w:t>
      </w:r>
      <w:r>
        <w:t xml:space="preserve">Review</w:t>
      </w:r>
      <w:r>
        <w:t xml:space="preserve"> </w:t>
      </w:r>
      <w:r>
        <w:t xml:space="preserve">on</w:t>
      </w:r>
      <w:r>
        <w:t xml:space="preserve"> </w:t>
      </w:r>
      <w:r>
        <w:t xml:space="preserve">Locusts</w:t>
      </w:r>
      <w:r>
        <w:t xml:space="preserve"> </w:t>
      </w:r>
      <w:r>
        <w:t xml:space="preserve">(</w:t>
      </w:r>
      <w:r>
        <w:t xml:space="preserve">Orthoptera</w:t>
      </w:r>
      <w:r>
        <w:t xml:space="preserve">:</w:t>
      </w:r>
      <w:r>
        <w:t xml:space="preserve"> </w:t>
      </w:r>
      <w:r>
        <w:t xml:space="preserve">Acrididae</w:t>
      </w:r>
      <w:r>
        <w:t xml:space="preserve">) and</w:t>
      </w:r>
      <w:r>
        <w:t xml:space="preserve"> </w:t>
      </w:r>
      <w:r>
        <w:t xml:space="preserve">Their</w:t>
      </w:r>
      <w:r>
        <w:t xml:space="preserve"> </w:t>
      </w:r>
      <w:r>
        <w:t xml:space="preserve">Interactions</w:t>
      </w:r>
      <w:r>
        <w:t xml:space="preserve"> </w:t>
      </w:r>
      <w:r>
        <w:t xml:space="preserve">With</w:t>
      </w:r>
      <w:r>
        <w:t xml:space="preserve"> </w:t>
      </w:r>
      <w:r>
        <w:t xml:space="preserve">Livestock</w:t>
      </w:r>
      <w:r>
        <w:t xml:space="preserve"> </w:t>
      </w:r>
      <w:r>
        <w:t xml:space="preserve">Grazing</w:t>
      </w:r>
      <w:r>
        <w:t xml:space="preserve"> </w:t>
      </w:r>
      <w:r>
        <w:t xml:space="preserve">Practices</w:t>
      </w:r>
      <w:r>
        <w:t xml:space="preserve">.</w:t>
      </w:r>
      <w:r>
        <w:t xml:space="preserve"> </w:t>
      </w:r>
      <w:r>
        <w:rPr>
          <w:i/>
          <w:iCs/>
        </w:rPr>
        <w:t xml:space="preserve">Frontiers in Ecology and Evolution</w:t>
      </w:r>
      <w:r>
        <w:t xml:space="preserve">,</w:t>
      </w:r>
      <w:r>
        <w:t xml:space="preserve"> </w:t>
      </w:r>
      <w:r>
        <w:rPr>
          <w:i/>
          <w:iCs/>
        </w:rPr>
        <w:t xml:space="preserve">7</w:t>
      </w:r>
      <w:r>
        <w:t xml:space="preserve">, 263.</w:t>
      </w:r>
      <w:r>
        <w:t xml:space="preserve"> </w:t>
      </w:r>
      <w:hyperlink r:id="rId171">
        <w:r>
          <w:rPr>
            <w:rStyle w:val="Hyperlink"/>
          </w:rPr>
          <w:t xml:space="preserve">https://doi.org/10.3389/fevo.2019.00263</w:t>
        </w:r>
      </w:hyperlink>
    </w:p>
    <w:bookmarkEnd w:id="172"/>
    <w:bookmarkStart w:id="174" w:name="ref-lenhart_water_2015"/>
    <w:p>
      <w:pPr>
        <w:pStyle w:val="Bibliography"/>
      </w:pPr>
      <w:r>
        <w:t xml:space="preserve">Lenhart, P. A., Eubanks, M. D., &amp; Behmer, S. T. (2015). Water stress in grasslands: Dynamic responses of plants and insect herbivores.</w:t>
      </w:r>
      <w:r>
        <w:t xml:space="preserve"> </w:t>
      </w:r>
      <w:r>
        <w:rPr>
          <w:i/>
          <w:iCs/>
        </w:rPr>
        <w:t xml:space="preserve">Oikos</w:t>
      </w:r>
      <w:r>
        <w:t xml:space="preserve">,</w:t>
      </w:r>
      <w:r>
        <w:t xml:space="preserve"> </w:t>
      </w:r>
      <w:r>
        <w:rPr>
          <w:i/>
          <w:iCs/>
        </w:rPr>
        <w:t xml:space="preserve">124</w:t>
      </w:r>
      <w:r>
        <w:t xml:space="preserve">(3), 381–390.</w:t>
      </w:r>
      <w:r>
        <w:t xml:space="preserve"> </w:t>
      </w:r>
      <w:hyperlink r:id="rId173">
        <w:r>
          <w:rPr>
            <w:rStyle w:val="Hyperlink"/>
          </w:rPr>
          <w:t xml:space="preserve">https://doi.org/10.1111/oik.01370</w:t>
        </w:r>
      </w:hyperlink>
    </w:p>
    <w:bookmarkEnd w:id="174"/>
    <w:bookmarkStart w:id="176" w:name="ref-loaiza2011"/>
    <w:p>
      <w:pPr>
        <w:pStyle w:val="Bibliography"/>
      </w:pPr>
      <w:r>
        <w:t xml:space="preserve">Loaiza, V., Jonas, J. L., &amp; Joern, A. (2011). Grasshoppers (Orthoptera: Acrididae) select vegetation patches in local-scale responses to foliar nitrogen but not phosphorus in native grassland: Grasshopper distribution and food quality.</w:t>
      </w:r>
      <w:r>
        <w:t xml:space="preserve"> </w:t>
      </w:r>
      <w:r>
        <w:rPr>
          <w:i/>
          <w:iCs/>
        </w:rPr>
        <w:t xml:space="preserve">Insect Science</w:t>
      </w:r>
      <w:r>
        <w:t xml:space="preserve">,</w:t>
      </w:r>
      <w:r>
        <w:t xml:space="preserve"> </w:t>
      </w:r>
      <w:r>
        <w:rPr>
          <w:i/>
          <w:iCs/>
        </w:rPr>
        <w:t xml:space="preserve">18</w:t>
      </w:r>
      <w:r>
        <w:t xml:space="preserve">(5), 533–540.</w:t>
      </w:r>
      <w:r>
        <w:t xml:space="preserve"> </w:t>
      </w:r>
      <w:hyperlink r:id="rId175">
        <w:r>
          <w:rPr>
            <w:rStyle w:val="Hyperlink"/>
          </w:rPr>
          <w:t xml:space="preserve">https://doi.org/10.1111/j.1744-7917.2010.01376.x</w:t>
        </w:r>
      </w:hyperlink>
    </w:p>
    <w:bookmarkEnd w:id="176"/>
    <w:bookmarkStart w:id="178" w:name="ref-marsh_decline_1995"/>
    <w:p>
      <w:pPr>
        <w:pStyle w:val="Bibliography"/>
      </w:pPr>
      <w:r>
        <w:t xml:space="preserve">Marsh, N., &amp; Adams, M. (1995). Decline of</w:t>
      </w:r>
      <w:r>
        <w:t xml:space="preserve"> </w:t>
      </w:r>
      <w:r>
        <w:t xml:space="preserve">Eucalyptus</w:t>
      </w:r>
      <w:r>
        <w:t xml:space="preserve"> </w:t>
      </w:r>
      <w:r>
        <w:t xml:space="preserve">tereticornis</w:t>
      </w:r>
      <w:r>
        <w:t xml:space="preserve"> </w:t>
      </w:r>
      <w:r>
        <w:t xml:space="preserve">Near</w:t>
      </w:r>
      <w:r>
        <w:t xml:space="preserve"> </w:t>
      </w:r>
      <w:r>
        <w:t xml:space="preserve">Bairnsdale</w:t>
      </w:r>
      <w:r>
        <w:t xml:space="preserve">,</w:t>
      </w:r>
      <w:r>
        <w:t xml:space="preserve"> </w:t>
      </w:r>
      <w:r>
        <w:t xml:space="preserve">Victoria</w:t>
      </w:r>
      <w:r>
        <w:t xml:space="preserve">:</w:t>
      </w:r>
      <w:r>
        <w:t xml:space="preserve"> </w:t>
      </w:r>
      <w:r>
        <w:t xml:space="preserve">Insect</w:t>
      </w:r>
      <w:r>
        <w:t xml:space="preserve"> </w:t>
      </w:r>
      <w:r>
        <w:t xml:space="preserve">Herbivory</w:t>
      </w:r>
      <w:r>
        <w:t xml:space="preserve"> </w:t>
      </w:r>
      <w:r>
        <w:t xml:space="preserve">and</w:t>
      </w:r>
      <w:r>
        <w:t xml:space="preserve"> </w:t>
      </w:r>
      <w:r>
        <w:t xml:space="preserve">Nitrogen</w:t>
      </w:r>
      <w:r>
        <w:t xml:space="preserve"> </w:t>
      </w:r>
      <w:r>
        <w:t xml:space="preserve">Fractions</w:t>
      </w:r>
      <w:r>
        <w:t xml:space="preserve"> </w:t>
      </w:r>
      <w:r>
        <w:t xml:space="preserve">in</w:t>
      </w:r>
      <w:r>
        <w:t xml:space="preserve"> </w:t>
      </w:r>
      <w:r>
        <w:t xml:space="preserve">Sap</w:t>
      </w:r>
      <w:r>
        <w:t xml:space="preserve"> </w:t>
      </w:r>
      <w:r>
        <w:t xml:space="preserve">and</w:t>
      </w:r>
      <w:r>
        <w:t xml:space="preserve"> </w:t>
      </w:r>
      <w:r>
        <w:t xml:space="preserve">Foliage</w:t>
      </w:r>
      <w:r>
        <w:t xml:space="preserve">.</w:t>
      </w:r>
      <w:r>
        <w:t xml:space="preserve"> </w:t>
      </w:r>
      <w:r>
        <w:rPr>
          <w:i/>
          <w:iCs/>
        </w:rPr>
        <w:t xml:space="preserve">Australian Journal of Botany</w:t>
      </w:r>
      <w:r>
        <w:t xml:space="preserve">,</w:t>
      </w:r>
      <w:r>
        <w:t xml:space="preserve"> </w:t>
      </w:r>
      <w:r>
        <w:rPr>
          <w:i/>
          <w:iCs/>
        </w:rPr>
        <w:t xml:space="preserve">43</w:t>
      </w:r>
      <w:r>
        <w:t xml:space="preserve">(1), 39.</w:t>
      </w:r>
      <w:r>
        <w:t xml:space="preserve"> </w:t>
      </w:r>
      <w:hyperlink r:id="rId177">
        <w:r>
          <w:rPr>
            <w:rStyle w:val="Hyperlink"/>
          </w:rPr>
          <w:t xml:space="preserve">https://doi.org/10.1071/BT9950039</w:t>
        </w:r>
      </w:hyperlink>
    </w:p>
    <w:bookmarkEnd w:id="178"/>
    <w:bookmarkStart w:id="180" w:name="ref-mattson_herbivory_1980"/>
    <w:p>
      <w:pPr>
        <w:pStyle w:val="Bibliography"/>
      </w:pPr>
      <w:r>
        <w:t xml:space="preserve">Mattson, W. J. (1980). Herbivory in</w:t>
      </w:r>
      <w:r>
        <w:t xml:space="preserve"> </w:t>
      </w:r>
      <w:r>
        <w:t xml:space="preserve">Relation</w:t>
      </w:r>
      <w:r>
        <w:t xml:space="preserve"> </w:t>
      </w:r>
      <w:r>
        <w:t xml:space="preserve">to</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Annual Review of Ecology and Systematics</w:t>
      </w:r>
      <w:r>
        <w:t xml:space="preserve">,</w:t>
      </w:r>
      <w:r>
        <w:t xml:space="preserve"> </w:t>
      </w:r>
      <w:r>
        <w:rPr>
          <w:i/>
          <w:iCs/>
        </w:rPr>
        <w:t xml:space="preserve">11</w:t>
      </w:r>
      <w:r>
        <w:t xml:space="preserve">(1), 119–161.</w:t>
      </w:r>
      <w:r>
        <w:t xml:space="preserve"> </w:t>
      </w:r>
      <w:hyperlink r:id="rId179">
        <w:r>
          <w:rPr>
            <w:rStyle w:val="Hyperlink"/>
          </w:rPr>
          <w:t xml:space="preserve">https://doi.org/10.1146/annurev.es.11.110180.001003</w:t>
        </w:r>
      </w:hyperlink>
    </w:p>
    <w:bookmarkEnd w:id="180"/>
    <w:bookmarkStart w:id="182" w:name="ref-millist_nicola_benefitcost_nodate"/>
    <w:p>
      <w:pPr>
        <w:pStyle w:val="Bibliography"/>
      </w:pPr>
      <w:r>
        <w:t xml:space="preserve">Millist, N., &amp; Ali, A. (2011).</w:t>
      </w:r>
      <w:r>
        <w:t xml:space="preserve"> </w:t>
      </w:r>
      <w:r>
        <w:rPr>
          <w:i/>
          <w:iCs/>
        </w:rPr>
        <w:t xml:space="preserve">Benefit–cost analysis of</w:t>
      </w:r>
      <w:r>
        <w:rPr>
          <w:i/>
          <w:iCs/>
        </w:rPr>
        <w:t xml:space="preserve"> </w:t>
      </w:r>
      <w:r>
        <w:rPr>
          <w:i/>
          <w:iCs/>
        </w:rPr>
        <w:t xml:space="preserve">Australian</w:t>
      </w:r>
      <w:r>
        <w:rPr>
          <w:i/>
          <w:iCs/>
        </w:rPr>
        <w:t xml:space="preserve"> </w:t>
      </w:r>
      <w:r>
        <w:rPr>
          <w:i/>
          <w:iCs/>
        </w:rPr>
        <w:t xml:space="preserve">plague locust control operations for 2010–11</w:t>
      </w:r>
      <w:r>
        <w:t xml:space="preserve">. ABARES Report Prepared for the Australian Plague Locust Commission.</w:t>
      </w:r>
      <w:r>
        <w:t xml:space="preserve"> </w:t>
      </w:r>
      <w:hyperlink r:id="rId181">
        <w:r>
          <w:rPr>
            <w:rStyle w:val="Hyperlink"/>
          </w:rPr>
          <w:t xml:space="preserve">https://www.agriculture.gov.au/sites/default/files/sitecollectiondocuments/animal-plant/aplc/research-papers/locust-control-11.pdf</w:t>
        </w:r>
      </w:hyperlink>
    </w:p>
    <w:bookmarkEnd w:id="182"/>
    <w:bookmarkStart w:id="184" w:name="ref-morton_fresh_2011"/>
    <w:p>
      <w:pPr>
        <w:pStyle w:val="Bibliography"/>
      </w:pPr>
      <w:r>
        <w:t xml:space="preserve">Morton, S. R., Stafford Smith, D. M., Dickman, C. R., Dunkerley, D. L., Friedel, M. H., McAllister, R. R. J., Reid, J. R. W., Roshier, D. A., Smith, M. A., Walsh, F. J., Wardle, G. M., Watson, I. W., &amp; Westoby, M. (2011). A fresh framework for the ecology of arid</w:t>
      </w:r>
      <w:r>
        <w:t xml:space="preserve"> </w:t>
      </w:r>
      <w:r>
        <w:t xml:space="preserve">Australia</w:t>
      </w:r>
      <w:r>
        <w:t xml:space="preserve">.</w:t>
      </w:r>
      <w:r>
        <w:t xml:space="preserve"> </w:t>
      </w:r>
      <w:r>
        <w:rPr>
          <w:i/>
          <w:iCs/>
        </w:rPr>
        <w:t xml:space="preserve">Journal of Arid Environments</w:t>
      </w:r>
      <w:r>
        <w:t xml:space="preserve">,</w:t>
      </w:r>
      <w:r>
        <w:t xml:space="preserve"> </w:t>
      </w:r>
      <w:r>
        <w:rPr>
          <w:i/>
          <w:iCs/>
        </w:rPr>
        <w:t xml:space="preserve">75</w:t>
      </w:r>
      <w:r>
        <w:t xml:space="preserve">(4), 313–329.</w:t>
      </w:r>
      <w:r>
        <w:t xml:space="preserve"> </w:t>
      </w:r>
      <w:hyperlink r:id="rId183">
        <w:r>
          <w:rPr>
            <w:rStyle w:val="Hyperlink"/>
          </w:rPr>
          <w:t xml:space="preserve">https://doi.org/10.1016/j.jaridenv.2010.11.001</w:t>
        </w:r>
      </w:hyperlink>
    </w:p>
    <w:bookmarkEnd w:id="184"/>
    <w:bookmarkStart w:id="186"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&amp; Thépaut, J.-N. (2021).</w:t>
      </w:r>
      <w:r>
        <w:t xml:space="preserve"> </w:t>
      </w:r>
      <w:r>
        <w:t xml:space="preserve">ERA5</w:t>
      </w:r>
      <w:r>
        <w:t xml:space="preserve">-</w:t>
      </w:r>
      <w:r>
        <w:t xml:space="preserve">Land</w:t>
      </w:r>
      <w:r>
        <w:t xml:space="preserve">: A state-of-the-art global reanalysis dataset for land applications.</w:t>
      </w:r>
      <w:r>
        <w:t xml:space="preserve"> </w:t>
      </w:r>
      <w:r>
        <w:rPr>
          <w:i/>
          <w:iCs/>
        </w:rPr>
        <w:t xml:space="preserve">Earth System Science Data</w:t>
      </w:r>
      <w:r>
        <w:t xml:space="preserve">,</w:t>
      </w:r>
      <w:r>
        <w:t xml:space="preserve"> </w:t>
      </w:r>
      <w:r>
        <w:rPr>
          <w:i/>
          <w:iCs/>
        </w:rPr>
        <w:t xml:space="preserve">13</w:t>
      </w:r>
      <w:r>
        <w:t xml:space="preserve">(9), 4349–4383.</w:t>
      </w:r>
      <w:r>
        <w:t xml:space="preserve"> </w:t>
      </w:r>
      <w:hyperlink r:id="rId185">
        <w:r>
          <w:rPr>
            <w:rStyle w:val="Hyperlink"/>
          </w:rPr>
          <w:t xml:space="preserve">https://doi.org/10.5194/essd-13-4349-2021</w:t>
        </w:r>
      </w:hyperlink>
    </w:p>
    <w:bookmarkEnd w:id="186"/>
    <w:bookmarkStart w:id="188" w:name="ref-nie_obligate_2015"/>
    <w:p>
      <w:pPr>
        <w:pStyle w:val="Bibliography"/>
      </w:pPr>
      <w:r>
        <w:t xml:space="preserve">Nie, Y., Zhang, Z., Raubenheimer, D., Elser, J. J., Wei, W., &amp; Wei, F. (2015). Obligate herbivory in an ancestrally carnivorous lineage: The giant panda and bamboo from the perspective of nutritional geometry.</w:t>
      </w:r>
      <w:r>
        <w:t xml:space="preserve"> </w:t>
      </w:r>
      <w:r>
        <w:rPr>
          <w:i/>
          <w:iCs/>
        </w:rPr>
        <w:t xml:space="preserve">Functional Ecology</w:t>
      </w:r>
      <w:r>
        <w:t xml:space="preserve">,</w:t>
      </w:r>
      <w:r>
        <w:t xml:space="preserve"> </w:t>
      </w:r>
      <w:r>
        <w:rPr>
          <w:i/>
          <w:iCs/>
        </w:rPr>
        <w:t xml:space="preserve">29</w:t>
      </w:r>
      <w:r>
        <w:t xml:space="preserve">(1), 26–34.</w:t>
      </w:r>
      <w:r>
        <w:t xml:space="preserve"> </w:t>
      </w:r>
      <w:hyperlink r:id="rId187">
        <w:r>
          <w:rPr>
            <w:rStyle w:val="Hyperlink"/>
          </w:rPr>
          <w:t xml:space="preserve">https://doi.org/10.1111/1365-2435.12302</w:t>
        </w:r>
      </w:hyperlink>
    </w:p>
    <w:bookmarkEnd w:id="188"/>
    <w:bookmarkStart w:id="190" w:name="ref-noy-meir_desert_1974"/>
    <w:p>
      <w:pPr>
        <w:pStyle w:val="Bibliography"/>
      </w:pPr>
      <w:r>
        <w:t xml:space="preserve">Noy-Meir, I. (1974). Desert</w:t>
      </w:r>
      <w:r>
        <w:t xml:space="preserve"> </w:t>
      </w:r>
      <w:r>
        <w:t xml:space="preserve">Ecosystems</w:t>
      </w:r>
      <w:r>
        <w:t xml:space="preserve">:</w:t>
      </w:r>
      <w:r>
        <w:t xml:space="preserve"> </w:t>
      </w:r>
      <w:r>
        <w:t xml:space="preserve">Higher</w:t>
      </w:r>
      <w:r>
        <w:t xml:space="preserve"> </w:t>
      </w:r>
      <w:r>
        <w:t xml:space="preserve">Trophic</w:t>
      </w:r>
      <w:r>
        <w:t xml:space="preserve"> </w:t>
      </w:r>
      <w:r>
        <w:t xml:space="preserve">Levels</w:t>
      </w:r>
      <w:r>
        <w:t xml:space="preserve">.</w:t>
      </w:r>
      <w:r>
        <w:t xml:space="preserve"> </w:t>
      </w:r>
      <w:r>
        <w:rPr>
          <w:i/>
          <w:iCs/>
        </w:rPr>
        <w:t xml:space="preserve">Annual Review of Ecology and Systematics</w:t>
      </w:r>
      <w:r>
        <w:t xml:space="preserve">,</w:t>
      </w:r>
      <w:r>
        <w:t xml:space="preserve"> </w:t>
      </w:r>
      <w:r>
        <w:rPr>
          <w:i/>
          <w:iCs/>
        </w:rPr>
        <w:t xml:space="preserve">5</w:t>
      </w:r>
      <w:r>
        <w:t xml:space="preserve">(1), 195–214.</w:t>
      </w:r>
      <w:r>
        <w:t xml:space="preserve"> </w:t>
      </w:r>
      <w:hyperlink r:id="rId189">
        <w:r>
          <w:rPr>
            <w:rStyle w:val="Hyperlink"/>
          </w:rPr>
          <w:t xml:space="preserve">https://doi.org/10.1146/annurev.es.05.110174.001211</w:t>
        </w:r>
      </w:hyperlink>
    </w:p>
    <w:bookmarkEnd w:id="190"/>
    <w:bookmarkStart w:id="192" w:name="ref-orians_ecology_2007"/>
    <w:p>
      <w:pPr>
        <w:pStyle w:val="Bibliography"/>
      </w:pPr>
      <w:r>
        <w:t xml:space="preserve">Orians, G. H., &amp; Milewski, A. V. (2007). Ecology of</w:t>
      </w:r>
      <w:r>
        <w:t xml:space="preserve"> </w:t>
      </w:r>
      <w:r>
        <w:t xml:space="preserve">Australia</w:t>
      </w:r>
      <w:r>
        <w:t xml:space="preserve">: The effects of nutrient‐poor soils and intense fires.</w:t>
      </w:r>
      <w:r>
        <w:t xml:space="preserve"> </w:t>
      </w:r>
      <w:r>
        <w:rPr>
          <w:i/>
          <w:iCs/>
        </w:rPr>
        <w:t xml:space="preserve">Biological Reviews</w:t>
      </w:r>
      <w:r>
        <w:t xml:space="preserve">,</w:t>
      </w:r>
      <w:r>
        <w:t xml:space="preserve"> </w:t>
      </w:r>
      <w:r>
        <w:rPr>
          <w:i/>
          <w:iCs/>
        </w:rPr>
        <w:t xml:space="preserve">82</w:t>
      </w:r>
      <w:r>
        <w:t xml:space="preserve">(3), 393–423.</w:t>
      </w:r>
      <w:r>
        <w:t xml:space="preserve"> </w:t>
      </w:r>
      <w:hyperlink r:id="rId191">
        <w:r>
          <w:rPr>
            <w:rStyle w:val="Hyperlink"/>
          </w:rPr>
          <w:t xml:space="preserve">https://doi.org/10.1111/j.1469-185X.2007.00017.x</w:t>
        </w:r>
      </w:hyperlink>
    </w:p>
    <w:bookmarkEnd w:id="192"/>
    <w:bookmarkStart w:id="194" w:name="ref-ozment_tracking_2021"/>
    <w:p>
      <w:pPr>
        <w:pStyle w:val="Bibliography"/>
      </w:pPr>
      <w:r>
        <w:t xml:space="preserve">Ozment, K. A., Welti, E. A. R., Shaffer, M., &amp; Kaspari, M. (2021). Tracking nutrients in space and time:</w:t>
      </w:r>
      <w:r>
        <w:t xml:space="preserve"> </w:t>
      </w:r>
      <w:r>
        <w:t xml:space="preserve">Interactions</w:t>
      </w:r>
      <w:r>
        <w:t xml:space="preserve"> </w:t>
      </w:r>
      <w:r>
        <w:t xml:space="preserve">between grazing lawns and drought drive abundances of tallgrass prairie grasshoppers.</w:t>
      </w:r>
      <w:r>
        <w:t xml:space="preserve"> </w:t>
      </w:r>
      <w:r>
        <w:rPr>
          <w:i/>
          <w:iCs/>
        </w:rPr>
        <w:t xml:space="preserve">Ecology and Evolution</w:t>
      </w:r>
      <w:r>
        <w:t xml:space="preserve">,</w:t>
      </w:r>
      <w:r>
        <w:t xml:space="preserve"> </w:t>
      </w:r>
      <w:r>
        <w:rPr>
          <w:i/>
          <w:iCs/>
        </w:rPr>
        <w:t xml:space="preserve">11</w:t>
      </w:r>
      <w:r>
        <w:t xml:space="preserve">(10), 5413–5423.</w:t>
      </w:r>
      <w:r>
        <w:t xml:space="preserve"> </w:t>
      </w:r>
      <w:hyperlink r:id="rId193">
        <w:r>
          <w:rPr>
            <w:rStyle w:val="Hyperlink"/>
          </w:rPr>
          <w:t xml:space="preserve">https://doi.org/10.1002/ece3.7435</w:t>
        </w:r>
      </w:hyperlink>
    </w:p>
    <w:bookmarkEnd w:id="194"/>
    <w:bookmarkStart w:id="196" w:name="ref-parlin_cost_2023"/>
    <w:p>
      <w:pPr>
        <w:pStyle w:val="Bibliography"/>
      </w:pPr>
      <w:r>
        <w:t xml:space="preserve">Parlin, A. F., Kendzel, M. J., Taylor, O. R., Culley, T. M., Matter, S. F., &amp; Guerra, P. A. (2023). The cost of movement: Assessing energy expenditure in a long-distant ectothermic migrant under climate change.</w:t>
      </w:r>
      <w:r>
        <w:t xml:space="preserve"> </w:t>
      </w:r>
      <w:r>
        <w:rPr>
          <w:i/>
          <w:iCs/>
        </w:rPr>
        <w:t xml:space="preserve">Journal of Experimental Biology</w:t>
      </w:r>
      <w:r>
        <w:t xml:space="preserve">,</w:t>
      </w:r>
      <w:r>
        <w:t xml:space="preserve"> </w:t>
      </w:r>
      <w:r>
        <w:rPr>
          <w:i/>
          <w:iCs/>
        </w:rPr>
        <w:t xml:space="preserve">226</w:t>
      </w:r>
      <w:r>
        <w:t xml:space="preserve">(21), jeb245296.</w:t>
      </w:r>
      <w:r>
        <w:t xml:space="preserve"> </w:t>
      </w:r>
      <w:hyperlink r:id="rId195">
        <w:r>
          <w:rPr>
            <w:rStyle w:val="Hyperlink"/>
          </w:rPr>
          <w:t xml:space="preserve">https://doi.org/10.1242/jeb.245296</w:t>
        </w:r>
      </w:hyperlink>
    </w:p>
    <w:bookmarkEnd w:id="196"/>
    <w:bookmarkStart w:id="198" w:name="ref-perkins_dietary_2004"/>
    <w:p>
      <w:pPr>
        <w:pStyle w:val="Bibliography"/>
      </w:pPr>
      <w:r>
        <w:t xml:space="preserve">Perkins, M. C., Woods, H. A., Harrison, J. F., &amp; Elser, J. J. (2004). Dietary phosphorus affects the growth of larval</w:t>
      </w:r>
      <w:r>
        <w:t xml:space="preserve"> </w:t>
      </w:r>
      <w:r>
        <w:rPr>
          <w:i/>
          <w:iCs/>
        </w:rPr>
        <w:t xml:space="preserve">Manduca</w:t>
      </w:r>
      <w:r>
        <w:rPr>
          <w:i/>
          <w:iCs/>
        </w:rPr>
        <w:t xml:space="preserve"> </w:t>
      </w:r>
      <w:r>
        <w:rPr>
          <w:i/>
          <w:iCs/>
        </w:rPr>
        <w:t xml:space="preserve">sexta</w:t>
      </w:r>
      <w:r>
        <w:t xml:space="preserve">.</w:t>
      </w:r>
      <w:r>
        <w:t xml:space="preserve"> </w:t>
      </w:r>
      <w:r>
        <w:rPr>
          <w:i/>
          <w:iCs/>
        </w:rPr>
        <w:t xml:space="preserve">Archives of Insect Biochemistry and Physiology</w:t>
      </w:r>
      <w:r>
        <w:t xml:space="preserve">,</w:t>
      </w:r>
      <w:r>
        <w:t xml:space="preserve"> </w:t>
      </w:r>
      <w:r>
        <w:rPr>
          <w:i/>
          <w:iCs/>
        </w:rPr>
        <w:t xml:space="preserve">55</w:t>
      </w:r>
      <w:r>
        <w:t xml:space="preserve">(3), 153–168.</w:t>
      </w:r>
      <w:r>
        <w:t xml:space="preserve"> </w:t>
      </w:r>
      <w:hyperlink r:id="rId197">
        <w:r>
          <w:rPr>
            <w:rStyle w:val="Hyperlink"/>
          </w:rPr>
          <w:t xml:space="preserve">https://doi.org/10.1002/arch.10133</w:t>
        </w:r>
      </w:hyperlink>
    </w:p>
    <w:bookmarkEnd w:id="198"/>
    <w:bookmarkStart w:id="200" w:name="ref-randolph_nutritional_1995"/>
    <w:p>
      <w:pPr>
        <w:pStyle w:val="Bibliography"/>
      </w:pPr>
      <w:r>
        <w:t xml:space="preserve">Randolph, J. C., Cameron, G. N., &amp; McClure, P. A. (1995). Nutritional</w:t>
      </w:r>
      <w:r>
        <w:t xml:space="preserve"> </w:t>
      </w:r>
      <w:r>
        <w:t xml:space="preserve">Requirements</w:t>
      </w:r>
      <w:r>
        <w:t xml:space="preserve"> </w:t>
      </w:r>
      <w:r>
        <w:t xml:space="preserve">for</w:t>
      </w:r>
      <w:r>
        <w:t xml:space="preserve"> </w:t>
      </w:r>
      <w:r>
        <w:t xml:space="preserve">Reproduction</w:t>
      </w:r>
      <w:r>
        <w:t xml:space="preserve"> </w:t>
      </w:r>
      <w:r>
        <w:t xml:space="preserve">in the</w:t>
      </w:r>
      <w:r>
        <w:t xml:space="preserve"> </w:t>
      </w:r>
      <w:r>
        <w:t xml:space="preserve">Hispid</w:t>
      </w:r>
      <w:r>
        <w:t xml:space="preserve"> </w:t>
      </w:r>
      <w:r>
        <w:t xml:space="preserve">Cotton</w:t>
      </w:r>
      <w:r>
        <w:t xml:space="preserve"> </w:t>
      </w:r>
      <w:r>
        <w:t xml:space="preserve">Rat</w:t>
      </w:r>
      <w:r>
        <w:t xml:space="preserve">,</w:t>
      </w:r>
      <w:r>
        <w:t xml:space="preserve"> </w:t>
      </w:r>
      <w:r>
        <w:t xml:space="preserve">Sigmodon</w:t>
      </w:r>
      <w:r>
        <w:t xml:space="preserve"> </w:t>
      </w:r>
      <w:r>
        <w:t xml:space="preserve">hispidus.</w:t>
      </w:r>
      <w:r>
        <w:t xml:space="preserve"> </w:t>
      </w:r>
      <w:r>
        <w:rPr>
          <w:i/>
          <w:iCs/>
        </w:rPr>
        <w:t xml:space="preserve">Journal of Mammalogy</w:t>
      </w:r>
      <w:r>
        <w:t xml:space="preserve">,</w:t>
      </w:r>
      <w:r>
        <w:t xml:space="preserve"> </w:t>
      </w:r>
      <w:r>
        <w:rPr>
          <w:i/>
          <w:iCs/>
        </w:rPr>
        <w:t xml:space="preserve">76</w:t>
      </w:r>
      <w:r>
        <w:t xml:space="preserve">(4), 1113–1126.</w:t>
      </w:r>
      <w:r>
        <w:t xml:space="preserve"> </w:t>
      </w:r>
      <w:hyperlink r:id="rId199">
        <w:r>
          <w:rPr>
            <w:rStyle w:val="Hyperlink"/>
          </w:rPr>
          <w:t xml:space="preserve">https://doi.org/10.2307/1382603</w:t>
        </w:r>
      </w:hyperlink>
    </w:p>
    <w:bookmarkEnd w:id="200"/>
    <w:bookmarkStart w:id="202" w:name="ref-raubenheimer_nutritional_2013"/>
    <w:p>
      <w:pPr>
        <w:pStyle w:val="Bibliography"/>
      </w:pPr>
      <w:r>
        <w:t xml:space="preserve">Raubenheimer, D., &amp; Rothman, J. M. (2013). Nutritional</w:t>
      </w:r>
      <w:r>
        <w:t xml:space="preserve"> </w:t>
      </w:r>
      <w:r>
        <w:t xml:space="preserve">Ecology</w:t>
      </w:r>
      <w:r>
        <w:t xml:space="preserve"> </w:t>
      </w:r>
      <w:r>
        <w:t xml:space="preserve">of</w:t>
      </w:r>
      <w:r>
        <w:t xml:space="preserve"> </w:t>
      </w:r>
      <w:r>
        <w:t xml:space="preserve">Entomophagy</w:t>
      </w:r>
      <w:r>
        <w:t xml:space="preserve"> </w:t>
      </w:r>
      <w:r>
        <w:t xml:space="preserve">in</w:t>
      </w:r>
      <w:r>
        <w:t xml:space="preserve"> </w:t>
      </w:r>
      <w:r>
        <w:t xml:space="preserve">Humans</w:t>
      </w:r>
      <w:r>
        <w:t xml:space="preserve"> </w:t>
      </w:r>
      <w:r>
        <w:t xml:space="preserve">and</w:t>
      </w:r>
      <w:r>
        <w:t xml:space="preserve"> </w:t>
      </w:r>
      <w:r>
        <w:t xml:space="preserve">Other</w:t>
      </w:r>
      <w:r>
        <w:t xml:space="preserve"> </w:t>
      </w:r>
      <w:r>
        <w:t xml:space="preserve">Primates</w:t>
      </w:r>
      <w:r>
        <w:t xml:space="preserve">.</w:t>
      </w:r>
      <w:r>
        <w:t xml:space="preserve"> </w:t>
      </w:r>
      <w:r>
        <w:rPr>
          <w:i/>
          <w:iCs/>
        </w:rPr>
        <w:t xml:space="preserve">Annual Review of Entomology</w:t>
      </w:r>
      <w:r>
        <w:t xml:space="preserve">,</w:t>
      </w:r>
      <w:r>
        <w:t xml:space="preserve"> </w:t>
      </w:r>
      <w:r>
        <w:rPr>
          <w:i/>
          <w:iCs/>
        </w:rPr>
        <w:t xml:space="preserve">58</w:t>
      </w:r>
      <w:r>
        <w:t xml:space="preserve">(1), 141–160.</w:t>
      </w:r>
      <w:r>
        <w:t xml:space="preserve"> </w:t>
      </w:r>
      <w:hyperlink r:id="rId201">
        <w:r>
          <w:rPr>
            <w:rStyle w:val="Hyperlink"/>
          </w:rPr>
          <w:t xml:space="preserve">https://doi.org/10.1146/annurev-ento-120710-100713</w:t>
        </w:r>
      </w:hyperlink>
    </w:p>
    <w:bookmarkEnd w:id="202"/>
    <w:bookmarkStart w:id="204" w:name="ref-raubenheimer_integrative_1997"/>
    <w:p>
      <w:pPr>
        <w:pStyle w:val="Bibliography"/>
      </w:pPr>
      <w:r>
        <w:t xml:space="preserve">Raubenheimer, D., &amp; Simpson, S. J. (1997). Integrative models of nutrient balancing: Application to insects and vertebrates.</w:t>
      </w:r>
      <w:r>
        <w:t xml:space="preserve"> </w:t>
      </w:r>
      <w:r>
        <w:rPr>
          <w:i/>
          <w:iCs/>
        </w:rPr>
        <w:t xml:space="preserve">Nutrition Research Reviews</w:t>
      </w:r>
      <w:r>
        <w:t xml:space="preserve">,</w:t>
      </w:r>
      <w:r>
        <w:t xml:space="preserve"> </w:t>
      </w:r>
      <w:r>
        <w:rPr>
          <w:i/>
          <w:iCs/>
        </w:rPr>
        <w:t xml:space="preserve">10</w:t>
      </w:r>
      <w:r>
        <w:t xml:space="preserve">(1), 151–179.</w:t>
      </w:r>
      <w:r>
        <w:t xml:space="preserve"> </w:t>
      </w:r>
      <w:hyperlink r:id="rId203">
        <w:r>
          <w:rPr>
            <w:rStyle w:val="Hyperlink"/>
          </w:rPr>
          <w:t xml:space="preserve">https://doi.org/10.1079/NRR19970009</w:t>
        </w:r>
      </w:hyperlink>
    </w:p>
    <w:bookmarkEnd w:id="204"/>
    <w:bookmarkStart w:id="206" w:name="ref-schade_stoichiometric_2003"/>
    <w:p>
      <w:pPr>
        <w:pStyle w:val="Bibliography"/>
      </w:pPr>
      <w:r>
        <w:t xml:space="preserve">Schade, J. D., Kyle, M., Hobbie, S. E., Fagan, W. F., &amp; Elser, J. J. (2003). Stoichiometric tracking of soil nutrients by a desert insect herbivore.</w:t>
      </w:r>
      <w:r>
        <w:t xml:space="preserve"> </w:t>
      </w:r>
      <w:r>
        <w:rPr>
          <w:i/>
          <w:iCs/>
        </w:rPr>
        <w:t xml:space="preserve">Ecology Letters</w:t>
      </w:r>
      <w:r>
        <w:t xml:space="preserve">,</w:t>
      </w:r>
      <w:r>
        <w:t xml:space="preserve"> </w:t>
      </w:r>
      <w:r>
        <w:rPr>
          <w:i/>
          <w:iCs/>
        </w:rPr>
        <w:t xml:space="preserve">6</w:t>
      </w:r>
      <w:r>
        <w:t xml:space="preserve">(2), 96–101.</w:t>
      </w:r>
      <w:r>
        <w:t xml:space="preserve"> </w:t>
      </w:r>
      <w:hyperlink r:id="rId205">
        <w:r>
          <w:rPr>
            <w:rStyle w:val="Hyperlink"/>
          </w:rPr>
          <w:t xml:space="preserve">https://doi.org/10.1046/j.1461-0248.2003.00409.x</w:t>
        </w:r>
      </w:hyperlink>
    </w:p>
    <w:bookmarkEnd w:id="206"/>
    <w:bookmarkStart w:id="208" w:name="ref-simpson_compensation_1985"/>
    <w:p>
      <w:pPr>
        <w:pStyle w:val="Bibliography"/>
      </w:pPr>
      <w:r>
        <w:t xml:space="preserve">Simpson, S. J., &amp; Abisgold, J. D. (1985). Compensation by locusts for changes in dietary nutrients: Behavioural mechanisms.</w:t>
      </w:r>
      <w:r>
        <w:t xml:space="preserve"> </w:t>
      </w:r>
      <w:r>
        <w:rPr>
          <w:i/>
          <w:iCs/>
        </w:rPr>
        <w:t xml:space="preserve">Physiological Entomology</w:t>
      </w:r>
      <w:r>
        <w:t xml:space="preserve">,</w:t>
      </w:r>
      <w:r>
        <w:t xml:space="preserve"> </w:t>
      </w:r>
      <w:r>
        <w:rPr>
          <w:i/>
          <w:iCs/>
        </w:rPr>
        <w:t xml:space="preserve">10</w:t>
      </w:r>
      <w:r>
        <w:t xml:space="preserve">(4), 443–452.</w:t>
      </w:r>
      <w:r>
        <w:t xml:space="preserve"> </w:t>
      </w:r>
      <w:hyperlink r:id="rId207">
        <w:r>
          <w:rPr>
            <w:rStyle w:val="Hyperlink"/>
          </w:rPr>
          <w:t xml:space="preserve">https://doi.org/10.1111/j.1365-3032.1985.tb00066.x</w:t>
        </w:r>
      </w:hyperlink>
    </w:p>
    <w:bookmarkEnd w:id="208"/>
    <w:bookmarkStart w:id="210" w:name="ref-simpson_nature_2012"/>
    <w:p>
      <w:pPr>
        <w:pStyle w:val="Bibliography"/>
      </w:pPr>
      <w:r>
        <w:t xml:space="preserve">Simpson, S. J., &amp; Raubenheimer, D. (2012b).</w:t>
      </w:r>
      <w:r>
        <w:t xml:space="preserve"> </w:t>
      </w:r>
      <w:r>
        <w:rPr>
          <w:i/>
          <w:iCs/>
        </w:rPr>
        <w:t xml:space="preserve">The</w:t>
      </w:r>
      <w:r>
        <w:rPr>
          <w:i/>
          <w:iCs/>
        </w:rPr>
        <w:t xml:space="preserve"> </w:t>
      </w:r>
      <w:r>
        <w:rPr>
          <w:i/>
          <w:iCs/>
        </w:rPr>
        <w:t xml:space="preserve">Nature</w:t>
      </w:r>
      <w:r>
        <w:rPr>
          <w:i/>
          <w:iCs/>
        </w:rPr>
        <w:t xml:space="preserve"> </w:t>
      </w:r>
      <w:r>
        <w:rPr>
          <w:i/>
          <w:iCs/>
        </w:rPr>
        <w:t xml:space="preserve">of</w:t>
      </w:r>
      <w:r>
        <w:rPr>
          <w:i/>
          <w:iCs/>
        </w:rPr>
        <w:t xml:space="preserve"> </w:t>
      </w:r>
      <w:r>
        <w:rPr>
          <w:i/>
          <w:iCs/>
        </w:rPr>
        <w:t xml:space="preserve">Nutrition</w:t>
      </w:r>
      <w:r>
        <w:rPr>
          <w:i/>
          <w:iCs/>
        </w:rPr>
        <w:t xml:space="preserve">:</w:t>
      </w:r>
      <w:r>
        <w:rPr>
          <w:i/>
          <w:iCs/>
        </w:rPr>
        <w:t xml:space="preserve"> </w:t>
      </w:r>
      <w:r>
        <w:rPr>
          <w:i/>
          <w:iCs/>
        </w:rPr>
        <w:t xml:space="preserve">A</w:t>
      </w:r>
      <w:r>
        <w:rPr>
          <w:i/>
          <w:iCs/>
        </w:rPr>
        <w:t xml:space="preserve"> </w:t>
      </w:r>
      <w:r>
        <w:rPr>
          <w:i/>
          <w:iCs/>
        </w:rPr>
        <w:t xml:space="preserve">Unifying</w:t>
      </w:r>
      <w:r>
        <w:rPr>
          <w:i/>
          <w:iCs/>
        </w:rPr>
        <w:t xml:space="preserve"> </w:t>
      </w:r>
      <w:r>
        <w:rPr>
          <w:i/>
          <w:iCs/>
        </w:rPr>
        <w:t xml:space="preserve">Framework</w:t>
      </w:r>
      <w:r>
        <w:rPr>
          <w:i/>
          <w:iCs/>
        </w:rPr>
        <w:t xml:space="preserve"> </w:t>
      </w:r>
      <w:r>
        <w:rPr>
          <w:i/>
          <w:iCs/>
        </w:rPr>
        <w:t xml:space="preserve">from</w:t>
      </w:r>
      <w:r>
        <w:rPr>
          <w:i/>
          <w:iCs/>
        </w:rPr>
        <w:t xml:space="preserve"> </w:t>
      </w:r>
      <w:r>
        <w:rPr>
          <w:i/>
          <w:iCs/>
        </w:rPr>
        <w:t xml:space="preserve">Animal</w:t>
      </w:r>
      <w:r>
        <w:rPr>
          <w:i/>
          <w:iCs/>
        </w:rPr>
        <w:t xml:space="preserve"> </w:t>
      </w:r>
      <w:r>
        <w:rPr>
          <w:i/>
          <w:iCs/>
        </w:rPr>
        <w:t xml:space="preserve">Adaptation</w:t>
      </w:r>
      <w:r>
        <w:rPr>
          <w:i/>
          <w:iCs/>
        </w:rPr>
        <w:t xml:space="preserve"> </w:t>
      </w:r>
      <w:r>
        <w:rPr>
          <w:i/>
          <w:iCs/>
        </w:rPr>
        <w:t xml:space="preserve">to</w:t>
      </w:r>
      <w:r>
        <w:rPr>
          <w:i/>
          <w:iCs/>
        </w:rPr>
        <w:t xml:space="preserve"> </w:t>
      </w:r>
      <w:r>
        <w:rPr>
          <w:i/>
          <w:iCs/>
        </w:rPr>
        <w:t xml:space="preserve">Human</w:t>
      </w:r>
      <w:r>
        <w:rPr>
          <w:i/>
          <w:iCs/>
        </w:rPr>
        <w:t xml:space="preserve"> </w:t>
      </w:r>
      <w:r>
        <w:rPr>
          <w:i/>
          <w:iCs/>
        </w:rPr>
        <w:t xml:space="preserve">Obesity</w:t>
      </w:r>
      <w:r>
        <w:t xml:space="preserve"> </w:t>
      </w:r>
      <w:r>
        <w:t xml:space="preserve">(1st ed.). Princeton University Press.</w:t>
      </w:r>
      <w:r>
        <w:t xml:space="preserve"> </w:t>
      </w:r>
      <w:hyperlink r:id="rId209">
        <w:r>
          <w:rPr>
            <w:rStyle w:val="Hyperlink"/>
          </w:rPr>
          <w:t xml:space="preserve">https://doi.org/10.23943/princeton/9780691145655.001.0001</w:t>
        </w:r>
      </w:hyperlink>
    </w:p>
    <w:bookmarkEnd w:id="210"/>
    <w:bookmarkStart w:id="211" w:name="ref-simpson2012"/>
    <w:p>
      <w:pPr>
        <w:pStyle w:val="Bibliography"/>
      </w:pPr>
      <w:r>
        <w:t xml:space="preserve">Simpson, S. J., &amp; Raubenheimer, D. (2012a).</w:t>
      </w:r>
      <w:r>
        <w:t xml:space="preserve"> </w:t>
      </w:r>
      <w:r>
        <w:rPr>
          <w:i/>
          <w:iCs/>
        </w:rPr>
        <w:t xml:space="preserve">The nature of nutrition: A unifying framework from animal adaptation to human obesity</w:t>
      </w:r>
      <w:r>
        <w:t xml:space="preserve">. Princeton university press.</w:t>
      </w:r>
    </w:p>
    <w:bookmarkEnd w:id="211"/>
    <w:bookmarkStart w:id="213" w:name="ref-talal_plant_2020"/>
    <w:p>
      <w:pPr>
        <w:pStyle w:val="Bibliography"/>
      </w:pPr>
      <w:r>
        <w:t xml:space="preserve">Talal, S., Cease, A. J., Youngblood, J. P., Farington, R., Trumper, E. V., Medina, H. E., Rojas, J. E., Fernando Copa, A., &amp; Harrison, J. F. (2020). Plant carbohydrate content limits performance and lipid accumulation of an outbreaking herbivore.</w:t>
      </w:r>
      <w:r>
        <w:t xml:space="preserve"> </w:t>
      </w:r>
      <w:r>
        <w:rPr>
          <w:i/>
          <w:iCs/>
        </w:rPr>
        <w:t xml:space="preserve">Proceedings of the Royal Society B: Biological Sciences</w:t>
      </w:r>
      <w:r>
        <w:t xml:space="preserve">,</w:t>
      </w:r>
      <w:r>
        <w:t xml:space="preserve"> </w:t>
      </w:r>
      <w:r>
        <w:rPr>
          <w:i/>
          <w:iCs/>
        </w:rPr>
        <w:t xml:space="preserve">287</w:t>
      </w:r>
      <w:r>
        <w:t xml:space="preserve">(1940), 20202500.</w:t>
      </w:r>
      <w:r>
        <w:t xml:space="preserve"> </w:t>
      </w:r>
      <w:hyperlink r:id="rId212">
        <w:r>
          <w:rPr>
            <w:rStyle w:val="Hyperlink"/>
          </w:rPr>
          <w:t xml:space="preserve">https://doi.org/10.1098/rspb.2020.2500</w:t>
        </w:r>
      </w:hyperlink>
    </w:p>
    <w:bookmarkEnd w:id="213"/>
    <w:bookmarkStart w:id="215" w:name="ref-talal_high_2021"/>
    <w:p>
      <w:pPr>
        <w:pStyle w:val="Bibliography"/>
      </w:pPr>
      <w:r>
        <w:t xml:space="preserve">Talal, S., Cease, A., Farington, R., Medina, H. E., Rojas, J., &amp; Harrison, J. (2021). High carbohydrate diet ingestion increases post-meal lipid synthesis and drives respiratory exchange ratios above 1.</w:t>
      </w:r>
      <w:r>
        <w:t xml:space="preserve"> </w:t>
      </w:r>
      <w:r>
        <w:rPr>
          <w:i/>
          <w:iCs/>
        </w:rPr>
        <w:t xml:space="preserve">Journal of Experimental Biology</w:t>
      </w:r>
      <w:r>
        <w:t xml:space="preserve">,</w:t>
      </w:r>
      <w:r>
        <w:t xml:space="preserve"> </w:t>
      </w:r>
      <w:r>
        <w:rPr>
          <w:i/>
          <w:iCs/>
        </w:rPr>
        <w:t xml:space="preserve">224</w:t>
      </w:r>
      <w:r>
        <w:t xml:space="preserve">(4), jeb240010.</w:t>
      </w:r>
      <w:r>
        <w:t xml:space="preserve"> </w:t>
      </w:r>
      <w:hyperlink r:id="rId214">
        <w:r>
          <w:rPr>
            <w:rStyle w:val="Hyperlink"/>
          </w:rPr>
          <w:t xml:space="preserve">https://doi.org/10.1242/jeb.240010</w:t>
        </w:r>
      </w:hyperlink>
    </w:p>
    <w:bookmarkEnd w:id="215"/>
    <w:bookmarkStart w:id="217" w:name="ref-talal_body_2023"/>
    <w:p>
      <w:pPr>
        <w:pStyle w:val="Bibliography"/>
      </w:pPr>
      <w:r>
        <w:t xml:space="preserve">Talal, S., Harrison, J. F., Farington, R., Youngblood, J. P., Medina, H. E., Overson, R., &amp; Cease, A. J. (2023).</w:t>
      </w:r>
      <w:r>
        <w:t xml:space="preserve"> </w:t>
      </w:r>
      <w:r>
        <w:rPr>
          <w:i/>
          <w:iCs/>
        </w:rPr>
        <w:t xml:space="preserve">Body mass and growth rates predict protein intake across animals</w:t>
      </w:r>
      <w:r>
        <w:t xml:space="preserve">.</w:t>
      </w:r>
      <w:r>
        <w:t xml:space="preserve"> </w:t>
      </w:r>
      <w:hyperlink r:id="rId216">
        <w:r>
          <w:rPr>
            <w:rStyle w:val="Hyperlink"/>
          </w:rPr>
          <w:t xml:space="preserve">https://doi.org/10.1101/2023.06.20.545784</w:t>
        </w:r>
      </w:hyperlink>
    </w:p>
    <w:bookmarkEnd w:id="217"/>
    <w:bookmarkStart w:id="219" w:name="ref-tyrrell_relative_1999"/>
    <w:p>
      <w:pPr>
        <w:pStyle w:val="Bibliography"/>
      </w:pPr>
      <w:r>
        <w:t xml:space="preserve">Tyrrell, T. (1999). The relative influences of nitrogen and phosphorus on oceanic primary production.</w:t>
      </w:r>
      <w:r>
        <w:t xml:space="preserve"> </w:t>
      </w:r>
      <w:r>
        <w:rPr>
          <w:i/>
          <w:iCs/>
        </w:rPr>
        <w:t xml:space="preserve">Nature</w:t>
      </w:r>
      <w:r>
        <w:t xml:space="preserve">,</w:t>
      </w:r>
      <w:r>
        <w:t xml:space="preserve"> </w:t>
      </w:r>
      <w:r>
        <w:rPr>
          <w:i/>
          <w:iCs/>
        </w:rPr>
        <w:t xml:space="preserve">400</w:t>
      </w:r>
      <w:r>
        <w:t xml:space="preserve">(6744), 525–531.</w:t>
      </w:r>
      <w:r>
        <w:t xml:space="preserve"> </w:t>
      </w:r>
      <w:hyperlink r:id="rId218">
        <w:r>
          <w:rPr>
            <w:rStyle w:val="Hyperlink"/>
          </w:rPr>
          <w:t xml:space="preserve">https://doi.org/10.1038/22941</w:t>
        </w:r>
      </w:hyperlink>
    </w:p>
    <w:bookmarkEnd w:id="219"/>
    <w:bookmarkStart w:id="220" w:name="ref-uvarov_grasshoppers_1977"/>
    <w:p>
      <w:pPr>
        <w:pStyle w:val="Bibliography"/>
      </w:pPr>
      <w:r>
        <w:t xml:space="preserve">Uvarov, B. P. (1977).</w:t>
      </w:r>
      <w:r>
        <w:t xml:space="preserve"> </w:t>
      </w:r>
      <w:r>
        <w:rPr>
          <w:i/>
          <w:iCs/>
        </w:rPr>
        <w:t xml:space="preserve">Grasshoppers and locusts. 2:</w:t>
      </w:r>
      <w:r>
        <w:rPr>
          <w:i/>
          <w:iCs/>
        </w:rPr>
        <w:t xml:space="preserve"> </w:t>
      </w:r>
      <w:r>
        <w:rPr>
          <w:i/>
          <w:iCs/>
        </w:rPr>
        <w:t xml:space="preserve">Behaviour</w:t>
      </w:r>
      <w:r>
        <w:rPr>
          <w:i/>
          <w:iCs/>
        </w:rPr>
        <w:t xml:space="preserve">, ecology, biogeography population dynamics</w:t>
      </w:r>
      <w:r>
        <w:t xml:space="preserve">. Univ. Press.</w:t>
      </w:r>
    </w:p>
    <w:bookmarkEnd w:id="220"/>
    <w:bookmarkStart w:id="222" w:name="ref-veran_modeling_2015"/>
    <w:p>
      <w:pPr>
        <w:pStyle w:val="Bibliography"/>
      </w:pPr>
      <w:r>
        <w:t xml:space="preserve">Veran, S., Simpson, S. J., Sword, G. A., Deveson, E., Piry, S., Hines, J. E., &amp; Berthier, K. (2015). Modeling spatiotemporal dynamics of outbreaking species: Influence of environment and migration in a locust.</w:t>
      </w:r>
      <w:r>
        <w:t xml:space="preserve"> </w:t>
      </w:r>
      <w:r>
        <w:rPr>
          <w:i/>
          <w:iCs/>
        </w:rPr>
        <w:t xml:space="preserve">Ecology</w:t>
      </w:r>
      <w:r>
        <w:t xml:space="preserve">,</w:t>
      </w:r>
      <w:r>
        <w:t xml:space="preserve"> </w:t>
      </w:r>
      <w:r>
        <w:rPr>
          <w:i/>
          <w:iCs/>
        </w:rPr>
        <w:t xml:space="preserve">96</w:t>
      </w:r>
      <w:r>
        <w:t xml:space="preserve">(3), 737–748.</w:t>
      </w:r>
      <w:r>
        <w:t xml:space="preserve"> </w:t>
      </w:r>
      <w:hyperlink r:id="rId221">
        <w:r>
          <w:rPr>
            <w:rStyle w:val="Hyperlink"/>
          </w:rPr>
          <w:t xml:space="preserve">https://doi.org/10.1890/14-0183.1</w:t>
        </w:r>
      </w:hyperlink>
    </w:p>
    <w:bookmarkEnd w:id="222"/>
    <w:bookmarkStart w:id="224" w:name="ref-vitousek_terrestrial_2010"/>
    <w:p>
      <w:pPr>
        <w:pStyle w:val="Bibliography"/>
      </w:pPr>
      <w:r>
        <w:t xml:space="preserve">Vitousek, P. M., Porder, S., Houlton, B. Z., &amp; Chadwick, O. A. (2010). Terrestrial phosphorus limitation: Mechanisms, implications, and nitrogen–phosphorus interactions.</w:t>
      </w:r>
      <w:r>
        <w:t xml:space="preserve"> </w:t>
      </w:r>
      <w:r>
        <w:rPr>
          <w:i/>
          <w:iCs/>
        </w:rPr>
        <w:t xml:space="preserve">Ecological Applications</w:t>
      </w:r>
      <w:r>
        <w:t xml:space="preserve">,</w:t>
      </w:r>
      <w:r>
        <w:t xml:space="preserve"> </w:t>
      </w:r>
      <w:r>
        <w:rPr>
          <w:i/>
          <w:iCs/>
        </w:rPr>
        <w:t xml:space="preserve">20</w:t>
      </w:r>
      <w:r>
        <w:t xml:space="preserve">(1), 5–15.</w:t>
      </w:r>
      <w:r>
        <w:t xml:space="preserve"> </w:t>
      </w:r>
      <w:hyperlink r:id="rId223">
        <w:r>
          <w:rPr>
            <w:rStyle w:val="Hyperlink"/>
          </w:rPr>
          <w:t xml:space="preserve">https://doi.org/10.1890/08-0127.1</w:t>
        </w:r>
      </w:hyperlink>
    </w:p>
    <w:bookmarkEnd w:id="224"/>
    <w:bookmarkStart w:id="226" w:name="ref-welti_bottomup_2020"/>
    <w:p>
      <w:pPr>
        <w:pStyle w:val="Bibliography"/>
      </w:pPr>
      <w:r>
        <w:t xml:space="preserve">Welti, E. A. R., Prather, R. M., Sanders, N. J., De Beurs, K. M., &amp; Kaspari, M. (2020). Bottom‐up when it is not top‐down:</w:t>
      </w:r>
      <w:r>
        <w:t xml:space="preserve"> </w:t>
      </w:r>
      <w:r>
        <w:t xml:space="preserve">Predators</w:t>
      </w:r>
      <w:r>
        <w:t xml:space="preserve"> </w:t>
      </w:r>
      <w:r>
        <w:t xml:space="preserve">and plants control biomass of grassland arthropods.</w:t>
      </w:r>
      <w:r>
        <w:t xml:space="preserve"> </w:t>
      </w:r>
      <w:r>
        <w:rPr>
          <w:i/>
          <w:iCs/>
        </w:rPr>
        <w:t xml:space="preserve">Journal of Animal Ecology</w:t>
      </w:r>
      <w:r>
        <w:t xml:space="preserve">,</w:t>
      </w:r>
      <w:r>
        <w:t xml:space="preserve"> </w:t>
      </w:r>
      <w:r>
        <w:rPr>
          <w:i/>
          <w:iCs/>
        </w:rPr>
        <w:t xml:space="preserve">89</w:t>
      </w:r>
      <w:r>
        <w:t xml:space="preserve">(5), 1286–1294.</w:t>
      </w:r>
      <w:r>
        <w:t xml:space="preserve"> </w:t>
      </w:r>
      <w:hyperlink r:id="rId225">
        <w:r>
          <w:rPr>
            <w:rStyle w:val="Hyperlink"/>
          </w:rPr>
          <w:t xml:space="preserve">https://doi.org/10.1111/1365-2656.13191</w:t>
        </w:r>
      </w:hyperlink>
    </w:p>
    <w:bookmarkEnd w:id="226"/>
    <w:bookmarkStart w:id="228" w:name="ref-welti_nutrient_2020"/>
    <w:p>
      <w:pPr>
        <w:pStyle w:val="Bibliography"/>
      </w:pPr>
      <w:r>
        <w:t xml:space="preserve">Welti, E. A. R., Roeder, K. A., De Beurs, K. M., Joern, A., &amp; Kaspari, M. (2020). Nutrient dilution and climate cycles underlie declines in a dominant insect herbivore.</w:t>
      </w:r>
      <w:r>
        <w:t xml:space="preserve"> </w:t>
      </w:r>
      <w:r>
        <w:rPr>
          <w:i/>
          <w:iCs/>
        </w:rPr>
        <w:t xml:space="preserve">Proceedings of the National Academy of Sciences</w:t>
      </w:r>
      <w:r>
        <w:t xml:space="preserve">,</w:t>
      </w:r>
      <w:r>
        <w:t xml:space="preserve"> </w:t>
      </w:r>
      <w:r>
        <w:rPr>
          <w:i/>
          <w:iCs/>
        </w:rPr>
        <w:t xml:space="preserve">117</w:t>
      </w:r>
      <w:r>
        <w:t xml:space="preserve">(13), 7271–7275.</w:t>
      </w:r>
      <w:r>
        <w:t xml:space="preserve"> </w:t>
      </w:r>
      <w:hyperlink r:id="rId227">
        <w:r>
          <w:rPr>
            <w:rStyle w:val="Hyperlink"/>
          </w:rPr>
          <w:t xml:space="preserve">https://doi.org/10.1073/pnas.1920012117</w:t>
        </w:r>
      </w:hyperlink>
    </w:p>
    <w:bookmarkEnd w:id="228"/>
    <w:bookmarkStart w:id="230" w:name="ref-white_importance_1978"/>
    <w:p>
      <w:pPr>
        <w:pStyle w:val="Bibliography"/>
      </w:pPr>
      <w:r>
        <w:t xml:space="preserve">White, T. C. R. (1978). The importance of a relative shortage of food in animal ecology.</w:t>
      </w:r>
      <w:r>
        <w:t xml:space="preserve"> </w:t>
      </w:r>
      <w:r>
        <w:rPr>
          <w:i/>
          <w:iCs/>
        </w:rPr>
        <w:t xml:space="preserve">Oecologia</w:t>
      </w:r>
      <w:r>
        <w:t xml:space="preserve">,</w:t>
      </w:r>
      <w:r>
        <w:t xml:space="preserve"> </w:t>
      </w:r>
      <w:r>
        <w:rPr>
          <w:i/>
          <w:iCs/>
        </w:rPr>
        <w:t xml:space="preserve">33</w:t>
      </w:r>
      <w:r>
        <w:t xml:space="preserve">(1), 71–86.</w:t>
      </w:r>
      <w:r>
        <w:t xml:space="preserve"> </w:t>
      </w:r>
      <w:hyperlink r:id="rId229">
        <w:r>
          <w:rPr>
            <w:rStyle w:val="Hyperlink"/>
          </w:rPr>
          <w:t xml:space="preserve">https://doi.org/10.1007/BF00376997</w:t>
        </w:r>
      </w:hyperlink>
    </w:p>
    <w:bookmarkEnd w:id="230"/>
    <w:bookmarkStart w:id="232" w:name="ref-white_inadequate_1993"/>
    <w:p>
      <w:pPr>
        <w:pStyle w:val="Bibliography"/>
      </w:pPr>
      <w:r>
        <w:t xml:space="preserve">White, T. C. R. (1993).</w:t>
      </w:r>
      <w:r>
        <w:t xml:space="preserve"> </w:t>
      </w:r>
      <w:r>
        <w:rPr>
          <w:i/>
          <w:iCs/>
        </w:rPr>
        <w:t xml:space="preserve">The</w:t>
      </w:r>
      <w:r>
        <w:rPr>
          <w:i/>
          <w:iCs/>
        </w:rPr>
        <w:t xml:space="preserve"> </w:t>
      </w:r>
      <w:r>
        <w:rPr>
          <w:i/>
          <w:iCs/>
        </w:rPr>
        <w:t xml:space="preserve">Inadequate</w:t>
      </w:r>
      <w:r>
        <w:rPr>
          <w:i/>
          <w:iCs/>
        </w:rPr>
        <w:t xml:space="preserve"> </w:t>
      </w:r>
      <w:r>
        <w:rPr>
          <w:i/>
          <w:iCs/>
        </w:rPr>
        <w:t xml:space="preserve">Environment</w:t>
      </w:r>
      <w:r>
        <w:t xml:space="preserve">. Springer Berlin Heidelberg.</w:t>
      </w:r>
      <w:r>
        <w:t xml:space="preserve"> </w:t>
      </w:r>
      <w:hyperlink r:id="rId231">
        <w:r>
          <w:rPr>
            <w:rStyle w:val="Hyperlink"/>
          </w:rPr>
          <w:t xml:space="preserve">https://doi.org/10.1007/978-3-642-78299-2</w:t>
        </w:r>
      </w:hyperlink>
    </w:p>
    <w:bookmarkEnd w:id="232"/>
    <w:bookmarkStart w:id="234" w:name="ref-white_role_2008"/>
    <w:p>
      <w:pPr>
        <w:pStyle w:val="Bibliography"/>
      </w:pPr>
      <w:r>
        <w:t xml:space="preserve">White, T. C. R. (2008). The role of food, weather and climate in limiting the abundance of animals.</w:t>
      </w:r>
      <w:r>
        <w:t xml:space="preserve"> </w:t>
      </w:r>
      <w:r>
        <w:rPr>
          <w:i/>
          <w:iCs/>
        </w:rPr>
        <w:t xml:space="preserve">Biological Reviews</w:t>
      </w:r>
      <w:r>
        <w:t xml:space="preserve">,</w:t>
      </w:r>
      <w:r>
        <w:t xml:space="preserve"> </w:t>
      </w:r>
      <w:r>
        <w:rPr>
          <w:i/>
          <w:iCs/>
        </w:rPr>
        <w:t xml:space="preserve">83</w:t>
      </w:r>
      <w:r>
        <w:t xml:space="preserve">(3), 227–248.</w:t>
      </w:r>
      <w:r>
        <w:t xml:space="preserve"> </w:t>
      </w:r>
      <w:hyperlink r:id="rId233">
        <w:r>
          <w:rPr>
            <w:rStyle w:val="Hyperlink"/>
          </w:rPr>
          <w:t xml:space="preserve">https://doi.org/10.1111/j.1469-185X.2008.00041.x</w:t>
        </w:r>
      </w:hyperlink>
    </w:p>
    <w:bookmarkEnd w:id="234"/>
    <w:bookmarkStart w:id="235" w:name="ref-whitford_ecology_2002"/>
    <w:p>
      <w:pPr>
        <w:pStyle w:val="Bibliography"/>
      </w:pPr>
      <w:r>
        <w:t xml:space="preserve">Whitford, W. G. (2002).</w:t>
      </w:r>
      <w:r>
        <w:t xml:space="preserve"> </w:t>
      </w:r>
      <w:r>
        <w:rPr>
          <w:i/>
          <w:iCs/>
        </w:rPr>
        <w:t xml:space="preserve">Ecology of desert systems</w:t>
      </w:r>
      <w:r>
        <w:t xml:space="preserve">. Academic Press.</w:t>
      </w:r>
    </w:p>
    <w:bookmarkEnd w:id="235"/>
    <w:bookmarkStart w:id="237" w:name="ref-wilson_dietary_2019"/>
    <w:p>
      <w:pPr>
        <w:pStyle w:val="Bibliography"/>
      </w:pPr>
      <w:r>
        <w:t xml:space="preserve">Wilson, J. K., Ruiz, L., &amp; Davidowitz, G. (2019). Dietary</w:t>
      </w:r>
      <w:r>
        <w:t xml:space="preserve"> </w:t>
      </w:r>
      <w:r>
        <w:t xml:space="preserve">Protein</w:t>
      </w:r>
      <w:r>
        <w:t xml:space="preserve"> </w:t>
      </w:r>
      <w:r>
        <w:t xml:space="preserve">and</w:t>
      </w:r>
      <w:r>
        <w:t xml:space="preserve"> </w:t>
      </w:r>
      <w:r>
        <w:t xml:space="preserve">Carbohydrates</w:t>
      </w:r>
      <w:r>
        <w:t xml:space="preserve"> </w:t>
      </w:r>
      <w:r>
        <w:t xml:space="preserve">Affect</w:t>
      </w:r>
      <w:r>
        <w:t xml:space="preserve"> </w:t>
      </w:r>
      <w:r>
        <w:t xml:space="preserve">Immune</w:t>
      </w:r>
      <w:r>
        <w:t xml:space="preserve"> </w:t>
      </w:r>
      <w:r>
        <w:t xml:space="preserve">Function</w:t>
      </w:r>
      <w:r>
        <w:t xml:space="preserve"> </w:t>
      </w:r>
      <w:r>
        <w:t xml:space="preserve">and</w:t>
      </w:r>
      <w:r>
        <w:t xml:space="preserve"> </w:t>
      </w:r>
      <w:r>
        <w:t xml:space="preserve">Performance</w:t>
      </w:r>
      <w:r>
        <w:t xml:space="preserve"> </w:t>
      </w:r>
      <w:r>
        <w:t xml:space="preserve">in a</w:t>
      </w:r>
      <w:r>
        <w:t xml:space="preserve"> </w:t>
      </w:r>
      <w:r>
        <w:t xml:space="preserve">Specialist</w:t>
      </w:r>
      <w:r>
        <w:t xml:space="preserve"> </w:t>
      </w:r>
      <w:r>
        <w:t xml:space="preserve">Herbivore</w:t>
      </w:r>
      <w:r>
        <w:t xml:space="preserve"> </w:t>
      </w:r>
      <w:r>
        <w:t xml:space="preserve">Insect</w:t>
      </w:r>
      <w:r>
        <w:t xml:space="preserve"> </w:t>
      </w:r>
      <w:r>
        <w:t xml:space="preserve">(</w:t>
      </w:r>
      <w:r>
        <w:t xml:space="preserve"> </w:t>
      </w:r>
      <w:r>
        <w:rPr>
          <w:i/>
          <w:iCs/>
        </w:rPr>
        <w:t xml:space="preserve">Manduca</w:t>
      </w:r>
      <w:r>
        <w:rPr>
          <w:i/>
          <w:iCs/>
        </w:rPr>
        <w:t xml:space="preserve"> </w:t>
      </w:r>
      <w:r>
        <w:rPr>
          <w:i/>
          <w:iCs/>
        </w:rPr>
        <w:t xml:space="preserve">sexta</w:t>
      </w:r>
      <w:r>
        <w:t xml:space="preserve"> </w:t>
      </w:r>
      <w:r>
        <w:t xml:space="preserve">).</w:t>
      </w:r>
      <w:r>
        <w:t xml:space="preserve"> </w:t>
      </w:r>
      <w:r>
        <w:rPr>
          <w:i/>
          <w:iCs/>
        </w:rPr>
        <w:t xml:space="preserve">Physiological and Biochemical Zoology</w:t>
      </w:r>
      <w:r>
        <w:t xml:space="preserve">,</w:t>
      </w:r>
      <w:r>
        <w:t xml:space="preserve"> </w:t>
      </w:r>
      <w:r>
        <w:rPr>
          <w:i/>
          <w:iCs/>
        </w:rPr>
        <w:t xml:space="preserve">92</w:t>
      </w:r>
      <w:r>
        <w:t xml:space="preserve">(1), 58–70.</w:t>
      </w:r>
      <w:r>
        <w:t xml:space="preserve"> </w:t>
      </w:r>
      <w:hyperlink r:id="rId236">
        <w:r>
          <w:rPr>
            <w:rStyle w:val="Hyperlink"/>
          </w:rPr>
          <w:t xml:space="preserve">https://doi.org/10.1086/701196</w:t>
        </w:r>
      </w:hyperlink>
    </w:p>
    <w:bookmarkEnd w:id="237"/>
    <w:bookmarkStart w:id="239" w:name="ref-wilson_nutritional_2019"/>
    <w:p>
      <w:pPr>
        <w:pStyle w:val="Bibliography"/>
      </w:pPr>
      <w:r>
        <w:t xml:space="preserve">Wilson, J. K., Ruiz, L., Duarte, J., &amp; Davidowitz, G. (2019). The nutritional landscape of host plants for a specialist insect herbivore.</w:t>
      </w:r>
      <w:r>
        <w:t xml:space="preserve"> </w:t>
      </w:r>
      <w:r>
        <w:rPr>
          <w:i/>
          <w:iCs/>
        </w:rPr>
        <w:t xml:space="preserve">Ecology and Evolution</w:t>
      </w:r>
      <w:r>
        <w:t xml:space="preserve">,</w:t>
      </w:r>
      <w:r>
        <w:t xml:space="preserve"> </w:t>
      </w:r>
      <w:r>
        <w:rPr>
          <w:i/>
          <w:iCs/>
        </w:rPr>
        <w:t xml:space="preserve">9</w:t>
      </w:r>
      <w:r>
        <w:t xml:space="preserve">(23), 13104–13113.</w:t>
      </w:r>
      <w:r>
        <w:t xml:space="preserve"> </w:t>
      </w:r>
      <w:hyperlink r:id="rId238">
        <w:r>
          <w:rPr>
            <w:rStyle w:val="Hyperlink"/>
          </w:rPr>
          <w:t xml:space="preserve">https://doi.org/10.1002/ece3.5730</w:t>
        </w:r>
      </w:hyperlink>
    </w:p>
    <w:bookmarkEnd w:id="239"/>
    <w:bookmarkStart w:id="241" w:name="ref-word_soil-targeted_2019"/>
    <w:p>
      <w:pPr>
        <w:pStyle w:val="Bibliography"/>
      </w:pPr>
      <w:r>
        <w:t xml:space="preserve">Word, M. L., Hall, S. J., Robinson, B. E., Manneh, B., Beye, A., &amp; Cease, A. J. (2019). Soil-targeted interventions could alleviate locust and grasshopper pest pressure in</w:t>
      </w:r>
      <w:r>
        <w:t xml:space="preserve"> </w:t>
      </w:r>
      <w:r>
        <w:t xml:space="preserve">West</w:t>
      </w:r>
      <w:r>
        <w:t xml:space="preserve"> </w:t>
      </w:r>
      <w:r>
        <w:t xml:space="preserve">Africa</w:t>
      </w:r>
      <w:r>
        <w:t xml:space="preserve">.</w:t>
      </w:r>
      <w:r>
        <w:t xml:space="preserve"> </w:t>
      </w:r>
      <w:r>
        <w:rPr>
          <w:i/>
          <w:iCs/>
        </w:rPr>
        <w:t xml:space="preserve">Science of The Total Environment</w:t>
      </w:r>
      <w:r>
        <w:t xml:space="preserve">,</w:t>
      </w:r>
      <w:r>
        <w:t xml:space="preserve"> </w:t>
      </w:r>
      <w:r>
        <w:rPr>
          <w:i/>
          <w:iCs/>
        </w:rPr>
        <w:t xml:space="preserve">663</w:t>
      </w:r>
      <w:r>
        <w:t xml:space="preserve">, 632–643.</w:t>
      </w:r>
      <w:r>
        <w:t xml:space="preserve"> </w:t>
      </w:r>
      <w:hyperlink r:id="rId240">
        <w:r>
          <w:rPr>
            <w:rStyle w:val="Hyperlink"/>
          </w:rPr>
          <w:t xml:space="preserve">https://doi.org/10.1016/j.scitotenv.2019.01.313</w:t>
        </w:r>
      </w:hyperlink>
    </w:p>
    <w:bookmarkEnd w:id="241"/>
    <w:bookmarkStart w:id="243" w:name="ref-zhang_grasshoppers_2014"/>
    <w:p>
      <w:pPr>
        <w:pStyle w:val="Bibliography"/>
      </w:pPr>
      <w:r>
        <w:t xml:space="preserve">Zhang, Z., Elser, J. J., Cease, A. J., Zhang, X., Yu, Q., Han, X., &amp; Zhang, G. (2014). Grasshoppers</w:t>
      </w:r>
      <w:r>
        <w:t xml:space="preserve"> </w:t>
      </w:r>
      <w:r>
        <w:t xml:space="preserve">Regulate</w:t>
      </w:r>
      <w:r>
        <w:t xml:space="preserve"> </w:t>
      </w:r>
      <w:r>
        <w:t xml:space="preserve">N</w:t>
      </w:r>
      <w:r>
        <w:t xml:space="preserve">:</w:t>
      </w:r>
      <w:r>
        <w:t xml:space="preserve">P</w:t>
      </w:r>
      <w:r>
        <w:t xml:space="preserve"> </w:t>
      </w:r>
      <w:r>
        <w:t xml:space="preserve">Stoichiometric</w:t>
      </w:r>
      <w:r>
        <w:t xml:space="preserve"> </w:t>
      </w:r>
      <w:r>
        <w:t xml:space="preserve">Homeostasis</w:t>
      </w:r>
      <w:r>
        <w:t xml:space="preserve"> </w:t>
      </w:r>
      <w:r>
        <w:t xml:space="preserve">by</w:t>
      </w:r>
      <w:r>
        <w:t xml:space="preserve"> </w:t>
      </w:r>
      <w:r>
        <w:t xml:space="preserve">Changing</w:t>
      </w:r>
      <w:r>
        <w:t xml:space="preserve"> </w:t>
      </w:r>
      <w:r>
        <w:t xml:space="preserve">Phosphorus</w:t>
      </w:r>
      <w:r>
        <w:t xml:space="preserve"> </w:t>
      </w:r>
      <w:r>
        <w:t xml:space="preserve">Contents</w:t>
      </w:r>
      <w:r>
        <w:t xml:space="preserve"> </w:t>
      </w:r>
      <w:r>
        <w:t xml:space="preserve">in</w:t>
      </w:r>
      <w:r>
        <w:t xml:space="preserve"> </w:t>
      </w:r>
      <w:r>
        <w:t xml:space="preserve">Their</w:t>
      </w:r>
      <w:r>
        <w:t xml:space="preserve"> </w:t>
      </w:r>
      <w:r>
        <w:t xml:space="preserve">Frass</w:t>
      </w:r>
      <w:r>
        <w:t xml:space="preserve">.</w:t>
      </w:r>
      <w:r>
        <w:t xml:space="preserve"> </w:t>
      </w:r>
      <w:r>
        <w:rPr>
          <w:i/>
          <w:iCs/>
        </w:rPr>
        <w:t xml:space="preserve">PLoS ONE</w:t>
      </w:r>
      <w:r>
        <w:t xml:space="preserve">,</w:t>
      </w:r>
      <w:r>
        <w:t xml:space="preserve"> </w:t>
      </w:r>
      <w:r>
        <w:rPr>
          <w:i/>
          <w:iCs/>
        </w:rPr>
        <w:t xml:space="preserve">9</w:t>
      </w:r>
      <w:r>
        <w:t xml:space="preserve">(8), e103697.</w:t>
      </w:r>
      <w:r>
        <w:t xml:space="preserve"> </w:t>
      </w:r>
      <w:hyperlink r:id="rId242">
        <w:r>
          <w:rPr>
            <w:rStyle w:val="Hyperlink"/>
          </w:rPr>
          <w:t xml:space="preserve">https://doi.org/10.1371/journal.pone.0103697</w:t>
        </w:r>
      </w:hyperlink>
    </w:p>
    <w:bookmarkEnd w:id="243"/>
    <w:bookmarkStart w:id="245" w:name="ref-zhou_increased_2019"/>
    <w:p>
      <w:pPr>
        <w:pStyle w:val="Bibliography"/>
      </w:pPr>
      <w:r>
        <w:t xml:space="preserve">Zhou, X., Liu, X., Zhang, P., Guo, Z., &amp; Du, G. (2019). Increased community compositional dissimilarity alleviates species loss following nutrient enrichment at large spatial scales.</w:t>
      </w:r>
      <w:r>
        <w:t xml:space="preserve"> </w:t>
      </w:r>
      <w:r>
        <w:rPr>
          <w:i/>
          <w:iCs/>
        </w:rPr>
        <w:t xml:space="preserve">Journal of Plant Ecology</w:t>
      </w:r>
      <w:r>
        <w:t xml:space="preserve">,</w:t>
      </w:r>
      <w:r>
        <w:t xml:space="preserve"> </w:t>
      </w:r>
      <w:r>
        <w:rPr>
          <w:i/>
          <w:iCs/>
        </w:rPr>
        <w:t xml:space="preserve">12</w:t>
      </w:r>
      <w:r>
        <w:t xml:space="preserve">(2), 376–386.</w:t>
      </w:r>
      <w:r>
        <w:t xml:space="preserve"> </w:t>
      </w:r>
      <w:hyperlink r:id="rId244">
        <w:r>
          <w:rPr>
            <w:rStyle w:val="Hyperlink"/>
          </w:rPr>
          <w:t xml:space="preserve">https://doi.org/10.1093/jpe/rty035</w:t>
        </w:r>
      </w:hyperlink>
    </w:p>
    <w:bookmarkEnd w:id="245"/>
    <w:bookmarkStart w:id="247" w:name="ref-zhu_effects_2020"/>
    <w:p>
      <w:pPr>
        <w:pStyle w:val="Bibliography"/>
      </w:pPr>
      <w:r>
        <w:t xml:space="preserve">Zhu, H., Nkurunziza, V., Wang, J., Guo, Q., Ruan, H., &amp; Wang, D. (2020). Effects of large herbivore grazing on grasshopper behaviour and abundance in a meadow steppe.</w:t>
      </w:r>
      <w:r>
        <w:t xml:space="preserve"> </w:t>
      </w:r>
      <w:r>
        <w:rPr>
          <w:i/>
          <w:iCs/>
        </w:rPr>
        <w:t xml:space="preserve">Ecological Entomology</w:t>
      </w:r>
      <w:r>
        <w:t xml:space="preserve">,</w:t>
      </w:r>
      <w:r>
        <w:t xml:space="preserve"> </w:t>
      </w:r>
      <w:r>
        <w:rPr>
          <w:i/>
          <w:iCs/>
        </w:rPr>
        <w:t xml:space="preserve">45</w:t>
      </w:r>
      <w:r>
        <w:t xml:space="preserve">(6), 1357–1366.</w:t>
      </w:r>
      <w:r>
        <w:t xml:space="preserve"> </w:t>
      </w:r>
      <w:hyperlink r:id="rId246">
        <w:r>
          <w:rPr>
            <w:rStyle w:val="Hyperlink"/>
          </w:rPr>
          <w:t xml:space="preserve">https://doi.org/10.1111/een.12919</w:t>
        </w:r>
      </w:hyperlink>
    </w:p>
    <w:bookmarkEnd w:id="247"/>
    <w:bookmarkStart w:id="249" w:name="ref-zhu_negative_2019"/>
    <w:p>
      <w:pPr>
        <w:pStyle w:val="Bibliography"/>
      </w:pPr>
      <w:r>
        <w:t xml:space="preserve">Zhu, Y., Zhong, Z., Pagès, J. F., Finke, D., Wang, D., Ma, Q., Hassan, N., Zhu, H., &amp; Wang, L. (2019). Negative effects of vertebrate on invertebrate herbivores mediated by enhanced plant nitrogen content.</w:t>
      </w:r>
      <w:r>
        <w:t xml:space="preserve"> </w:t>
      </w:r>
      <w:r>
        <w:rPr>
          <w:i/>
          <w:iCs/>
        </w:rPr>
        <w:t xml:space="preserve">Journal of Ecology</w:t>
      </w:r>
      <w:r>
        <w:t xml:space="preserve">,</w:t>
      </w:r>
      <w:r>
        <w:t xml:space="preserve"> </w:t>
      </w:r>
      <w:r>
        <w:rPr>
          <w:i/>
          <w:iCs/>
        </w:rPr>
        <w:t xml:space="preserve">107</w:t>
      </w:r>
      <w:r>
        <w:t xml:space="preserve">(2), 901–912.</w:t>
      </w:r>
      <w:r>
        <w:t xml:space="preserve"> </w:t>
      </w:r>
      <w:hyperlink r:id="rId248">
        <w:r>
          <w:rPr>
            <w:rStyle w:val="Hyperlink"/>
          </w:rPr>
          <w:t xml:space="preserve">https://doi.org/10.1111/1365-2745.13100</w:t>
        </w:r>
      </w:hyperlink>
    </w:p>
    <w:bookmarkEnd w:id="249"/>
    <w:bookmarkEnd w:id="250"/>
    <w:bookmarkEnd w:id="251"/>
    <w:bookmarkStart w:id="288" w:name="supplementary"/>
    <w:p>
      <w:pPr>
        <w:pStyle w:val="Heading1"/>
      </w:pPr>
      <w:r>
        <w:t xml:space="preserve">6. SUPPLEMENTARY</w:t>
      </w:r>
    </w:p>
    <w:tbl>
      <w:tblPr>
        <w:tblStyle w:val="Table"/>
        <w:tblW w:type="pct" w:w="5000"/>
        <w:tblLayout w:type="fixed"/>
        <w:tblLook w:firstRow="0" w:lastRow="0" w:firstColumn="0" w:lastColumn="0" w:noHBand="0" w:noVBand="0" w:val="0000"/>
      </w:tblPr>
      <w:tblGrid>
        <w:gridCol w:w="7920"/>
      </w:tblGrid>
      <w:tr>
        <w:tc>
          <w:tcPr/>
          <w:bookmarkStart w:id="255" w:name="X9625992a90a6042132e1270593c3c56aa030b33"/>
          <w:p>
            <w:pPr>
              <w:pStyle w:val="Compact"/>
              <w:jc w:val="center"/>
            </w:pPr>
            <w:r>
              <w:drawing>
                <wp:inline>
                  <wp:extent cx="4267200" cy="6400800"/>
                  <wp:effectExtent b="0" l="0" r="0" t="0"/>
                  <wp:docPr descr="" title="" id="253" name="Picture"/>
                  <a:graphic>
                    <a:graphicData uri="http://schemas.openxmlformats.org/drawingml/2006/picture">
                      <pic:pic>
                        <pic:nvPicPr>
                          <pic:cNvPr descr="output/publication_figures/field_cage_plant_and_soil_nutrient_correlations.png" id="254" name="Picture"/>
                          <pic:cNvPicPr>
                            <a:picLocks noChangeArrowheads="1" noChangeAspect="1"/>
                          </pic:cNvPicPr>
                        </pic:nvPicPr>
                        <pic:blipFill>
                          <a:blip r:embed="rId25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9" w:name="suppfig-grid-example"/>
          <w:p>
            <w:pPr>
              <w:pStyle w:val="Compact"/>
              <w:jc w:val="center"/>
            </w:pPr>
            <w:r>
              <w:drawing>
                <wp:inline>
                  <wp:extent cx="5334000" cy="3098760"/>
                  <wp:effectExtent b="0" l="0" r="0" t="0"/>
                  <wp:docPr descr="" title="" id="257" name="Picture"/>
                  <a:graphic>
                    <a:graphicData uri="http://schemas.openxmlformats.org/drawingml/2006/picture">
                      <pic:pic>
                        <pic:nvPicPr>
                          <pic:cNvPr descr="output/publication_figures/spatial_modeling_grid_example_map.png" id="258" name="Picture"/>
                          <pic:cNvPicPr>
                            <a:picLocks noChangeArrowheads="1" noChangeAspect="1"/>
                          </pic:cNvPicPr>
                        </pic:nvPicPr>
                        <pic:blipFill>
                          <a:blip r:embed="rId256"/>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showing how we summarized point observation data to a fishnet grid throughout eastern Australia. Entire extent can be seen in the inlet map. We summed the number of 4 (outbreak) observations, nil observations (0), and the total observations. Grid not at a 1 km</w:t>
            </w:r>
            <w:r>
              <w:rPr>
                <w:vertAlign w:val="superscript"/>
              </w:rPr>
              <w:t xml:space="preserve">2</w:t>
            </w:r>
            <w:r>
              <w:t xml:space="preserve"> </w:t>
            </w:r>
            <w:r>
              <w:t xml:space="preserve">scale in this figure for demonstration purposes as the cells would be too small to see.</w:t>
            </w:r>
          </w:p>
          <w:bookmarkEnd w:id="2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3" w:name="suppfig-field-pop-nutrients"/>
          <w:p>
            <w:pPr>
              <w:pStyle w:val="Compact"/>
              <w:jc w:val="center"/>
            </w:pPr>
            <w:r>
              <w:drawing>
                <wp:inline>
                  <wp:extent cx="5334000" cy="5334000"/>
                  <wp:effectExtent b="0" l="0" r="0" t="0"/>
                  <wp:docPr descr="" title="" id="261" name="Picture"/>
                  <a:graphic>
                    <a:graphicData uri="http://schemas.openxmlformats.org/drawingml/2006/picture">
                      <pic:pic>
                        <pic:nvPicPr>
                          <pic:cNvPr descr="output/publication_figures/supplement_figure_3.png" id="262" name="Picture"/>
                          <pic:cNvPicPr>
                            <a:picLocks noChangeArrowheads="1" noChangeAspect="1"/>
                          </pic:cNvPicPr>
                        </pic:nvPicPr>
                        <pic:blipFill>
                          <a:blip r:embed="rId26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suppfig-field-cage-rebalancing-facet"/>
          <w:p>
            <w:pPr>
              <w:pStyle w:val="Compact"/>
              <w:jc w:val="center"/>
            </w:pPr>
            <w:r>
              <w:drawing>
                <wp:inline>
                  <wp:extent cx="5334000" cy="3555999"/>
                  <wp:effectExtent b="0" l="0" r="0" t="0"/>
                  <wp:docPr descr="" title="" id="265" name="Picture"/>
                  <a:graphic>
                    <a:graphicData uri="http://schemas.openxmlformats.org/drawingml/2006/picture">
                      <pic:pic>
                        <pic:nvPicPr>
                          <pic:cNvPr descr="output/publication_figures/field_cage_locust_intake_rebalance_day_facet_plot.png" id="266" name="Picture"/>
                          <pic:cNvPicPr>
                            <a:picLocks noChangeArrowheads="1" noChangeAspect="1"/>
                          </pic:cNvPicPr>
                        </pic:nvPicPr>
                        <pic:blipFill>
                          <a:blip r:embed="rId264"/>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suppfig-spatial-modeling-env-corr"/>
          <w:p>
            <w:pPr>
              <w:pStyle w:val="Compact"/>
              <w:jc w:val="center"/>
            </w:pPr>
            <w:r>
              <w:drawing>
                <wp:inline>
                  <wp:extent cx="4267200" cy="6400800"/>
                  <wp:effectExtent b="0" l="0" r="0" t="0"/>
                  <wp:docPr descr="" title="" id="269" name="Picture"/>
                  <a:graphic>
                    <a:graphicData uri="http://schemas.openxmlformats.org/drawingml/2006/picture">
                      <pic:pic>
                        <pic:nvPicPr>
                          <pic:cNvPr descr="output/publication_figures/spatial_modeling_environment_correlation_figure.png" id="270" name="Picture"/>
                          <pic:cNvPicPr>
                            <a:picLocks noChangeArrowheads="1" noChangeAspect="1"/>
                          </pic:cNvPicPr>
                        </pic:nvPicPr>
                        <pic:blipFill>
                          <a:blip r:embed="rId268"/>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7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5" w:name="X5a0228d52521d7fdab8c7d0c33a120219a95dc0"/>
          <w:p>
            <w:pPr>
              <w:pStyle w:val="Compact"/>
              <w:jc w:val="center"/>
            </w:pPr>
            <w:r>
              <w:drawing>
                <wp:inline>
                  <wp:extent cx="4267200" cy="6400800"/>
                  <wp:effectExtent b="0" l="0" r="0" t="0"/>
                  <wp:docPr descr="" title="" id="273" name="Picture"/>
                  <a:graphic>
                    <a:graphicData uri="http://schemas.openxmlformats.org/drawingml/2006/picture">
                      <pic:pic>
                        <pic:nvPicPr>
                          <pic:cNvPr descr="output/publication_figures/spatial_modeling_outbreak_all_model_variables.png" id="274" name="Picture"/>
                          <pic:cNvPicPr>
                            <a:picLocks noChangeArrowheads="1" noChangeAspect="1"/>
                          </pic:cNvPicPr>
                        </pic:nvPicPr>
                        <pic:blipFill>
                          <a:blip r:embed="rId27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suppfig-spatial-modeling-nil-all-vars"/>
          <w:p>
            <w:pPr>
              <w:pStyle w:val="Compact"/>
              <w:jc w:val="center"/>
            </w:pPr>
            <w:r>
              <w:drawing>
                <wp:inline>
                  <wp:extent cx="4267200" cy="6400800"/>
                  <wp:effectExtent b="0" l="0" r="0" t="0"/>
                  <wp:docPr descr="" title="" id="277" name="Picture"/>
                  <a:graphic>
                    <a:graphicData uri="http://schemas.openxmlformats.org/drawingml/2006/picture">
                      <pic:pic>
                        <pic:nvPicPr>
                          <pic:cNvPr descr="output/publication_figures/spatial_modeling_nil_all_model_variables.png" id="278" name="Picture"/>
                          <pic:cNvPicPr>
                            <a:picLocks noChangeArrowheads="1" noChangeAspect="1"/>
                          </pic:cNvPicPr>
                        </pic:nvPicPr>
                        <pic:blipFill>
                          <a:blip r:embed="rId27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3" w:name="Xd6c67fdba5d1811b777076e9a212d54cfecde0e"/>
          <w:p>
            <w:pPr>
              <w:pStyle w:val="Compact"/>
              <w:jc w:val="center"/>
            </w:pPr>
            <w:r>
              <w:drawing>
                <wp:inline>
                  <wp:extent cx="4587290" cy="4587290"/>
                  <wp:effectExtent b="0" l="0" r="0" t="0"/>
                  <wp:docPr descr="" title="" id="281" name="Picture"/>
                  <a:graphic>
                    <a:graphicData uri="http://schemas.openxmlformats.org/drawingml/2006/picture">
                      <pic:pic>
                        <pic:nvPicPr>
                          <pic:cNvPr descr="output/publication_figures/spatial_modeling_locust_outbreak_with_map.png" id="282" name="Picture"/>
                          <pic:cNvPicPr>
                            <a:picLocks noChangeArrowheads="1" noChangeAspect="1"/>
                          </pic:cNvPicPr>
                        </pic:nvPicPr>
                        <pic:blipFill>
                          <a:blip r:embed="rId280"/>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28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4"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Protein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Carbohydrate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Soil NO3</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Soil NO4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Prot = protein, Carb = Carbohydrates.</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5"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2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6"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2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7"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 C. terminifera individual specific growth rate and development time. SE = standard error</w:t>
            </w:r>
          </w:p>
          <w:bookmarkEnd w:id="287"/>
        </w:tc>
      </w:tr>
    </w:tbl>
    <w:bookmarkEnd w:id="2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4" Target="media/rId264.png" /><Relationship Type="http://schemas.openxmlformats.org/officeDocument/2006/relationships/image" Id="rId54" Target="media/rId54.png" /><Relationship Type="http://schemas.openxmlformats.org/officeDocument/2006/relationships/image" Id="rId252" Target="media/rId252.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68" Target="media/rId268.png" /><Relationship Type="http://schemas.openxmlformats.org/officeDocument/2006/relationships/image" Id="rId256" Target="media/rId256.png" /><Relationship Type="http://schemas.openxmlformats.org/officeDocument/2006/relationships/image" Id="rId28" Target="media/rId28.png" /><Relationship Type="http://schemas.openxmlformats.org/officeDocument/2006/relationships/image" Id="rId280" Target="media/rId280.png" /><Relationship Type="http://schemas.openxmlformats.org/officeDocument/2006/relationships/image" Id="rId62" Target="media/rId62.png" /><Relationship Type="http://schemas.openxmlformats.org/officeDocument/2006/relationships/image" Id="rId276" Target="media/rId276.png" /><Relationship Type="http://schemas.openxmlformats.org/officeDocument/2006/relationships/image" Id="rId272" Target="media/rId272.png" /><Relationship Type="http://schemas.openxmlformats.org/officeDocument/2006/relationships/image" Id="rId260" Target="media/rId260.png" /><Relationship Type="http://schemas.openxmlformats.org/officeDocument/2006/relationships/hyperlink" Id="rId34" Target="./path/to/repo" TargetMode="External"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34" Target="./path/to/repo" TargetMode="External"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2024-09-23T02:08:08Z</dcterms:created>
  <dcterms:modified xsi:type="dcterms:W3CDTF">2024-09-23T02:08:08Z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which in turn influences the spatiotemporal variation and dynamics of populations. Yet few studies have investigated this pattern on multiple scales.We tested how nutrient limitation affects herbivore populations across spatial scales from individual behavior to landscape level population dynamics using Australian plague locust, Chortoicetes terminifera (Walker), field populations and long-term survey data from across their range.At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citation_style.csl</vt:lpwstr>
  </property>
  <property fmtid="{D5CDD505-2E9C-101B-9397-08002B2CF9AE}" pid="12" name="date">
    <vt:lpwstr>2024-09-22</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